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 ECTS
145h badania, analizy, studia literaturowe, prace projektowe związane z przygotowanie fragmentów pracy dyplomowej zgodnie z harmonogramem realizacji pracy + 30h konsultacje z promotorem pracy = 175h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30h konsultacje z promotorem pracy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 ECTS
145h badania, analizy, studia literaturowe, prace projektowe związane z przygotowanie fragmentów pracy dyplomowej zgodnie z harmonogramem realizacji pracy + 30h konsultacje z promotorem pracy = 175h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inżynierskim,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Przygotowanie tematu, zakresu pracy dyplomowej, w tym dokonanie zgłoszenia tematu zgodnie z regulaminem procesu dyplomowania (formularz FOR03)
2.	Przygotowanie konspektu pracy dyplomowej, w szczególności sformułowanie problemu i celu pracy dyplomowej oraz wybór narzędzi i metod dla projektu dyplomowego (formularz FOR15).
3.	Konsultacje merytoryczne kolejnych rozdziałów (części) pracy dyplomowej, w tym systematyczne realizowanie zadań określonych w indywidualnym harmonogramie prac studenta (formularz FOR10)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(wynikający z indywidualnego harmonogramu prac studenta – formularz FOR10) i ocena merytoryczna przygotowanego materiału, co stanowi podstawę do zaliczenia przed-miotu i przyznania punktów ECTS.
Przyznanie punktów za pracę dyplomową, co jest równoznaczne z zaliczeniem przedmiotu, może nastąpić jednie w przypadku zakończenia elementów pracy przewidzianych w ustalonym harmonogramie pracy dyplomowej.
Zakres materiału i prac, które powinny być wykonane w I semestrze dyplomowania określa indywidualnie przygotowany we współpracy z Promotorem harmonogram projektowania dyplomowego (formularz FOR-10), będący załącznikiem do karty przedmiotu. 
Harmonogram będzie podstawą do monitorowania prac studenta przez wskazanie w kolumnach W (wykonanie) stanu zaawansowania prac przewidzianych harmonogramem. Harmonogram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Wy-daw. Uniwersytetu Warmińsko-Mazurskiego.
3.	Szkutnik, Z., (2005), Metodyka pisania pracy dyplomowej, Poznań: Wydawnictwo Poznańskie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teorię oraz ogólną metodologię badań w zakresie zarządzania, ze szczególnym uwzględnieniem zarządzania przedsiębior-stwem/organizacją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B1_W12: </w:t>
      </w:r>
    </w:p>
    <w:p>
      <w:pPr/>
      <w:r>
        <w:rPr/>
        <w:t xml:space="preserve">Absolwent ma uporządkowaną i podbudowaną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B1_U15: </w:t>
      </w:r>
    </w:p>
    <w:p>
      <w:pPr/>
      <w:r>
        <w:rPr/>
        <w:t xml:space="preserve">Absolwent potrafi projektować nowe rozwiązania, jak również doskonalić istniejące, zgodnie z przyjętymi za-łożeniami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praktycz-nych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proponowa-nych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2025-07-08T23:43:19+02:00</dcterms:created>
  <dcterms:modified xsi:type="dcterms:W3CDTF">2025-07-08T23:43:19+02:00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