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Materials Design</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MDES</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materials science and engineering</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The aim of the lecture is to provide useful knowledge on design of advanced engineering materials.
Understanding of the complexity of the structure of advanced materials and of the relationships between the structure, properties, technology and performance. Familiarity with the basic methods of the numerical modelling of the properties of the engineering materials. Ability to design structure/technology of some generic advanced materials.
</w:t>
      </w:r>
    </w:p>
    <w:p>
      <w:pPr>
        <w:keepNext w:val="1"/>
        <w:spacing w:after="10"/>
      </w:pPr>
      <w:r>
        <w:rPr>
          <w:b/>
          <w:bCs/>
        </w:rPr>
        <w:t xml:space="preserve">Treści kształcenia: </w:t>
      </w:r>
    </w:p>
    <w:p>
      <w:pPr>
        <w:spacing w:before="20" w:after="190"/>
      </w:pPr>
      <w:r>
        <w:rPr/>
        <w:t xml:space="preserve">1.	Basic variables in the design of materials
2.	Rules for critical analysis of the properties required for given applications
3.	Multi-length scale analyses of the structure of advanced materials
4.	Modelling at the atomistic scale
5.	Modelling at the mesoscale
6.	Modelling at the macroscopic scale
7.	Examples of the materials design process 
8.	Case study – nano-polycrystalline metals 
9.	Case study – nano-composites</w:t>
      </w:r>
    </w:p>
    <w:p>
      <w:pPr>
        <w:keepNext w:val="1"/>
        <w:spacing w:after="10"/>
      </w:pPr>
      <w:r>
        <w:rPr>
          <w:b/>
          <w:bCs/>
        </w:rPr>
        <w:t xml:space="preserve">Metody oceny: </w:t>
      </w:r>
    </w:p>
    <w:p>
      <w:pPr>
        <w:spacing w:before="20" w:after="190"/>
      </w:pPr>
      <w:r>
        <w:rPr/>
        <w:t xml:space="preserve">An assay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QUANTITATIVE IMAGE ANALYSIS w tomie 9 ASM HANDBOOK, 2004
•	NANOINDENTATION EXAMINATION OF CRYSTALLINE SOLID SURFACE W TOMIE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2026-08-20T00:56:26+02:00</dcterms:created>
  <dcterms:modified xsi:type="dcterms:W3CDTF">2026-08-20T00:56:26+02:00</dcterms:modified>
</cp:coreProperties>
</file>

<file path=docProps/custom.xml><?xml version="1.0" encoding="utf-8"?>
<Properties xmlns="http://schemas.openxmlformats.org/officeDocument/2006/custom-properties" xmlns:vt="http://schemas.openxmlformats.org/officeDocument/2006/docPropsVTypes"/>
</file>