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Biomimetyka/ Biomimetics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Katarzyna Konopka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BIOMIM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25, w tym 15 godz. wykładów i 10 godzin samodzielnej pracy studenta (przygotowanie się do zaliczenia przedmiotu)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chemii i fizyki oraz podstawy inżynierii materiałowej objęte różnymi przedmiotami 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tematyką biommimetyka, zdobycie przez studentów wiedzy z zakresu  projektowania i wytwarzania nowych materiałów opartych o wzorce z Natury.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będzie przedstawiona studentom wiedza z zakresu biomimetyki w inżynierii materiałowej. Idei wytwarzania nowych materiałów opartych o naturalne wzorce. Omówione zostaną podstawowe kierunki badań w zakresie biomimetyki, w tym wykorzystanie wzorca DNA do syntezy materiałów, biomimetyka molekularna. Przedstawione zostaną  metody wytwarzania bazujące na naturalnych metodach powstawania struktur biologicznych (jak biomineralizacja) , a także nowe podejście do procesu projektowania i modelowania materiałów biominetycznych.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koniec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Zostanie przekazany studentom podczas wykładu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BIOMIM-W1: </w:t>
      </w:r>
    </w:p>
    <w:p>
      <w:pPr/>
      <w:r>
        <w:rPr/>
        <w:t xml:space="preserve">Zna podstawy budowy materiałów biologicznych i procesów ich formowania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IM2_W07, 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BIOMIM-W2: </w:t>
      </w:r>
    </w:p>
    <w:p>
      <w:pPr/>
      <w:r>
        <w:rPr/>
        <w:t xml:space="preserve">Zna właściwości materiałów biologicznych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IM2_W07, 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BIOMIM-W3: </w:t>
      </w:r>
    </w:p>
    <w:p>
      <w:pPr/>
      <w:r>
        <w:rPr/>
        <w:t xml:space="preserve">Zna przykłady materiałów biomimetycznych  i metod ich formowania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IM2_W07, 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BIOMIM-U1: </w:t>
      </w:r>
    </w:p>
    <w:p>
      <w:pPr/>
      <w:r>
        <w:rPr/>
        <w:t xml:space="preserve">Na podstawie wiedzy uzyskanej w trakcie wykładu oraz analizy literatury fachowej student rozwija - poprzez pracę własną – swoją wiedzę z zakresu materiałów biologicznych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</w:t>
      </w:r>
    </w:p>
    <w:p>
      <w:pPr>
        <w:keepNext w:val="1"/>
        <w:spacing w:after="10"/>
      </w:pPr>
      <w:r>
        <w:rPr>
          <w:b/>
          <w:bCs/>
        </w:rPr>
        <w:t xml:space="preserve">Charakterystyka BIOMIM-U2: </w:t>
      </w:r>
    </w:p>
    <w:p>
      <w:pPr/>
      <w:r>
        <w:rPr/>
        <w:t xml:space="preserve">Na podstawie wiedzy uzyskanej w trakcie wykładu oraz analizy literatury fachowej student rozwija - poprzez pracę własną – umie dobrać metody pozwalające na tworzenie struktur biomimetycznych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2025-07-08T22:34:36+02:00</dcterms:created>
  <dcterms:modified xsi:type="dcterms:W3CDTF">2025-07-08T22:34:36+02:00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