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12
3. Godziny pracy samodzielnej studenta w ramach przygotowania do zajęć oraz opracowania sprawozdań, projektów, prezentacji, raportów, prac domowych etc.	43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1. sprawdzian pisemny
2. kolokwium
3. referat
4. sprawozdanie
5. praca domowa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ale wskazana z uwagi na specyfikę przedmiotu. 
Weryfikacja osiągnięcia efektów uczenia dla tej części zajęć jest dokonywana na podstawie wyniku zaliczenia pisemnego pod koniec ostatniego wykładu – skala ocen 2-5.
Laboratorium:
Zajęcia mają miejsce w sali komputerowej. 
Każdy ze studentów ma własne stanowisko komputerowe z zainstalowanym oprogramowaniem Chemcad. 
Obecność na zajęciach jest obowiązkowa, na początku zajęć sporządzana jest lista osób obecnych na zajęciach. 
Dopuszczalne są 2 usprawiedliwione nieobecności z tym, że musi być wykonana praca końcowa z opuszczonych zajęć. 
Na początku każdych zajęciach prezentowane jest przez prowadzącego wybrane zagadnienie/a oraz sposób przeprowadzenia obliczeń przy pomocy oprogramowania Chemcad. W dalszej części zajęć studenci wykonują samodzielnie projekty obliczeniowe, w tym pracę końcową z danego zagadnienia (zagadnień). Praca końcowa musi być każdorazowo zaakceptowana przez prowadzącego zajęcia.
Warunkiem przystąpienia do zaliczenia zajęć jest wykonanie wszystkich prac końcowych. 
Zaliczenie zajęć i wystawienie oceny (skala ocen 2-5) z laboratorium następuje po prezentacji przez studenta samodzielnie zaprojektowanej oryginalnej instalacji przemysłowej, zaprezentowaniu poprawności symulacji jej pracy i wpływu określonych niezależnych parametrów procesowych na wybrane zależne parametry aparatów lub strumieni.
Warunkiem zaliczenia przedmiotu jest uzyskanie pozytywnych ocen z części wykładowej i laboratoryjnej. 
Ocenę końcową z przedmiotu stanowi średnia ocen uzyskanych z części wykładowej i laboratoryjnej. 
Gdy ocena z części laboratoryjnej ≥ 4 ocena końcowa może być oceną uzyskaną z części laboratoryjnej. 
W przypadku nieuzyskania zaliczenia przedmiotu konieczne jest jego powtórzenie w kolejnym cyklu realizacji zajęć, przy czym powtórzeniu podlega jedynie ta część przedmiotu (wykład 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projektowania i analizy pracy instalacji typowej dla przemysłu chemicznego.</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K2_W03, K2_W04, 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aparaty do realizacji założonego procesu, stworzyć schemat technologiczny instalacji i dobrać prawidłowe parametry pracy poszczególnych aparatów oraz przeprowadzić analizę ich wpływu na pracę instalacji za pomocą programu komputerowego.</w:t>
      </w:r>
    </w:p>
    <w:p>
      <w:pPr>
        <w:spacing w:before="60"/>
      </w:pPr>
      <w:r>
        <w:rPr/>
        <w:t xml:space="preserve">Weryfikacja: </w:t>
      </w:r>
    </w:p>
    <w:p>
      <w:pPr>
        <w:spacing w:before="20" w:after="190"/>
      </w:pPr>
      <w:r>
        <w:rPr/>
        <w:t xml:space="preserve">sprawdzian pisemny, kolokwium, referat, sprawozdanie</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III.P6S_UW.o, P7U_U, I.P7S_UW.o</w:t>
      </w:r>
    </w:p>
    <w:p>
      <w:pPr>
        <w:keepNext w:val="1"/>
        <w:spacing w:after="10"/>
      </w:pPr>
      <w:r>
        <w:rPr>
          <w:b/>
          <w:bCs/>
        </w:rPr>
        <w:t xml:space="preserve">Charakterystyka U2: </w:t>
      </w:r>
    </w:p>
    <w:p>
      <w:pPr/>
      <w:r>
        <w:rPr/>
        <w:t xml:space="preserve">Potrafi przeprowadzić analizę ekonomiczną projektowanej instalacji.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analitycznie i działać samodzielnie.</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K2_K02, K2_K03</w:t>
      </w:r>
    </w:p>
    <w:p>
      <w:pPr>
        <w:spacing w:before="20" w:after="190"/>
      </w:pPr>
      <w:r>
        <w:rPr>
          <w:b/>
          <w:bCs/>
        </w:rPr>
        <w:t xml:space="preserve">Powiązane charakterystyki obszarowe: </w:t>
      </w:r>
      <w:r>
        <w:rPr/>
        <w:t xml:space="preserve">I.P6S_KR, 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2026-10-01T19:48:53+02:00</dcterms:created>
  <dcterms:modified xsi:type="dcterms:W3CDTF">2026-10-01T19:48:53+02:00</dcterms:modified>
</cp:coreProperties>
</file>

<file path=docProps/custom.xml><?xml version="1.0" encoding="utf-8"?>
<Properties xmlns="http://schemas.openxmlformats.org/officeDocument/2006/custom-properties" xmlns:vt="http://schemas.openxmlformats.org/officeDocument/2006/docPropsVTypes"/>
</file>