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w układach rozproszonych</w:t>
      </w:r>
    </w:p>
    <w:p>
      <w:pPr>
        <w:keepNext w:val="1"/>
        <w:spacing w:after="10"/>
      </w:pPr>
      <w:r>
        <w:rPr>
          <w:b/>
          <w:bCs/>
        </w:rPr>
        <w:t xml:space="preserve">Koordynator przedmiotu: </w:t>
      </w:r>
    </w:p>
    <w:p>
      <w:pPr>
        <w:spacing w:before="20" w:after="190"/>
      </w:pPr>
      <w:r>
        <w:rPr/>
        <w:t xml:space="preserve">dr hab. inż. Rafał Przekop,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1070-ICIUR-MSP-111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dotyczącej wykonywania obliczeń przy wykorzystaniu koncepcji automatów komórkowych.
2. Nabycie wiedzy dotyczącej modelowania hydrodynamiki przy użyciu metody gazu dyskretnego.
3. Nabycie wiedzy dotyczącej modelowania hydrodynamiki przy użyciu metody lattice-Boltzmann.
4. Nabycie wiedzy dotyczącej modelowania zachowania układów emulsyjnych przy użyciu metody lattice-Boltzmann. 
5. Nabycie wiedzy dotyczącej modelowania zachowania układów zawierających rozproszoną fazę stałą w płynie (aerozoli, zawiesin) przy użyciu metody lattice-Boltzmann.
6. Nabycie umiejętności modelowania procesów zachodzących w fazie rozproszonej przy użyciu metody lattice-Boltzmann.
</w:t>
      </w:r>
    </w:p>
    <w:p>
      <w:pPr>
        <w:keepNext w:val="1"/>
        <w:spacing w:after="10"/>
      </w:pPr>
      <w:r>
        <w:rPr>
          <w:b/>
          <w:bCs/>
        </w:rPr>
        <w:t xml:space="preserve">Treści kształcenia: </w:t>
      </w:r>
    </w:p>
    <w:p>
      <w:pPr>
        <w:spacing w:before="20" w:after="190"/>
      </w:pPr>
      <w:r>
        <w:rPr/>
        <w:t xml:space="preserve">Wykład:
1.	Podstawy teorii automatów komórkowych.
2.	Zastosowanie automatów komórkowych w naukach przyrodniczych i społecznych.
3.	Hydrodynamiczne modele gazu dyskretnego.
4.	Hydrodynamiczne modele lattice-Boltzmann.
5.	Modele układów wielofazowych oparte na metodzie lattice-Boltzmann.
6.	Modelowanie dynamiki aerozoli i koloidów metodą elementów dyskretnych (MED).
7.	Dyskretne modele wzrostu kryształów - automaty komórkowe.
8.	Dyskretne modele parowania i kondensacji kropel - model powłokowy.
Ćwiczenia projektowe
1. Badanie wpływu lokalnych reguł na globalną ewolucję czasową automatu komórkowego.
2. Modelowanie przepływu płynu metodą gazu dyskretnego. Badanie wpływu czasowego i przestrzennego uśredniania na uzyskane wyniki. 
3. Modelowanie przepływu płynu metodą lattice-Boltzmann.
4. Modelowanie układów emulsyjnych metodą lattice-Boltzmann.
5. Modelowanie przepływu aerozolu i depozycii cząstek fazy rozproszonej na powierzchni ciała stałego metodą lattice-Boltzmann.
</w:t>
      </w:r>
    </w:p>
    <w:p>
      <w:pPr>
        <w:keepNext w:val="1"/>
        <w:spacing w:after="10"/>
      </w:pPr>
      <w:r>
        <w:rPr>
          <w:b/>
          <w:bCs/>
        </w:rPr>
        <w:t xml:space="preserve">Metody oceny: </w:t>
      </w:r>
    </w:p>
    <w:p>
      <w:pPr>
        <w:spacing w:before="20" w:after="190"/>
      </w:pPr>
      <w:r>
        <w:rPr/>
        <w:t xml:space="preserve">1. sprawdzian pisemny
2. sprawdzian ustny
3.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Coeney, R. Highfield „Frontiers of Complexity.” Random Hose, 1995
2. S. Succi “The lattice-Boltzmann equation for fluid dynamics and beyond.” Oxford Uniersity Press, 2001
3. S. Wolfram “Cellular Automata and Complexity.” Westiew,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Weryfikacja osiągnięcia efektów uczenia się jest dokonywana na podstawie dwóch kolokwiów, każde oceniane na maksymalnie 25 punktów. Po zakończeniu wykładów w semestrze letnim organizowany jest dodatkowy termin zaliczenia, dla osób chcących uzyskać wyższą ocenę obejmujący całość materiału wykładowego, oceniane na maksymalnie 50 punktów. Przystąpienie do dodatkowego terminu zaliczenia jest równoznaczne ze zgodą, że ostateczna ocena zostanie wystawiona na podstawie jego wyniku. Podczas kolokwiów studenci nie mogą korzystać z żadnych pomocy naukowych.
Warunkiem zaliczenia części wykładowej przedmiotu jest uzyskanie oceny pozytywnej ze sprawdzianów pisemnych zgodnie ze skalą ocen: 
&lt;26 pkt –2,0; 26-30 pkt. – 3,0; 31-35 pkt. – 3,5; 36-40 pkt. –4,0; 41-45 pkt. –4,5; 46-50 pkt. – 5,0. 
Ćwiczenia projektowe: 
Program zajęć projektowych obejmuje wykonanie 5 zadań związanych z numerycznym modelowaniem układów rozproszonych oraz ustnym zaliczeniu. Postępy w wykonywaniu zadania są na bieżąco konsultowane przez prowadzącego. Dopuszcza się dwie nieusprawiedliwione nieobecności na zajęciach projektowych. Terminy wydania zadań i wprowadzenia oraz zaliczeń zadań określa harmonogram ogłaszany na pierwszych zajęciach. Każde zadanie oceniane jest na maksymalnie 10 punktów. 
części laboratoryjnej określa się zgodnie ze skalą ocen: &lt;26 pkt –2,0; 26-30 pkt. – 3,0; 31-35 pkt. – 3,5; 36-40 pkt. –4,0; 41-45 pkt. –4,5; 46-50 pkt. – 5,0, Dodatkowym warunkiem zaliczenia jest uzyskanie przynajmniej 3 punktów z każdego z zadań.
Warunkiem zaliczenia przedmiotu jest uzyskanie pozytywnych ocen z części wykładowej i laboratoryjnej. Ocenę końcową z przedmiotu Modelowanie Procesów w Układach Rozproszonych stanowi średnia ważona ocen uzyskanych z części wykładowej i laboratoryjnej, przy czym waga oceny z części wykładowej wynosi 0,33, zaś z części projektowej - 0,67. W przypadku nieuzyskania zaliczenia przedmiotu konieczne jest jego powtórzenie w kolejnym okresie zaliczeniowym.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wykonywania obliczeń przy wykorzystaniu koncepcji automatów komórkowych oraz modelowania hydrodynamiki zachowania układów emulsyjnych.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 danych oraz innych źródeł; potrafi je interpretować, a także wyciągać wnioski i formułować opinie.tować.</w:t>
      </w:r>
    </w:p>
    <w:p>
      <w:pPr>
        <w:spacing w:before="60"/>
      </w:pPr>
      <w:r>
        <w:rPr/>
        <w:t xml:space="preserve">Weryfikacja: </w:t>
      </w:r>
    </w:p>
    <w:p>
      <w:pPr>
        <w:spacing w:before="20" w:after="190"/>
      </w:pPr>
      <w:r>
        <w:rPr/>
        <w:t xml:space="preserve">wykonanie projektu, sprawdzian ustny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posługiwać się komercyjnymi programami komputerowymi oraz potrafi przygotować własne proste programy, wspomagające realizację zadań typowych dla modelowanie procesów w układach rozproszonych.</w:t>
      </w:r>
    </w:p>
    <w:p>
      <w:pPr>
        <w:spacing w:before="60"/>
      </w:pPr>
      <w:r>
        <w:rPr/>
        <w:t xml:space="preserve">Weryfikacja: </w:t>
      </w:r>
    </w:p>
    <w:p>
      <w:pPr>
        <w:spacing w:before="20" w:after="190"/>
      </w:pPr>
      <w:r>
        <w:rPr/>
        <w:t xml:space="preserve">wykonanie projektu, sprawdzian ustny</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sprawdzian pisemny, sprawdzian ustny, wykonanie projektu</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2026-01-12T07:20:58+01:00</dcterms:created>
  <dcterms:modified xsi:type="dcterms:W3CDTF">2026-01-12T07:20:58+01:00</dcterms:modified>
</cp:coreProperties>
</file>

<file path=docProps/custom.xml><?xml version="1.0" encoding="utf-8"?>
<Properties xmlns="http://schemas.openxmlformats.org/officeDocument/2006/custom-properties" xmlns:vt="http://schemas.openxmlformats.org/officeDocument/2006/docPropsVTypes"/>
</file>