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miast i regionów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 w tym
1. Liczba godzin kontaktowych – 40 godzin, w tym:
a) obecność na wykładach - 30 godzin 
b) konsultacje - 8 godzin
c) sprawdzanie wiedzy 2 godz
2. Praca własna studenta – 10 godzin, w tym: 
czytanie literatury i  przygotowanie do zaliczenia - 10 godzin 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
1. Liczba godzin kontaktowych – 40 godzin, w tym:
a) obecność na wykładach - 30 godzin 
b) konsultacje - 8 godzin
c) sprawdzanie wiedzy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ekonomii, urbanistyki.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czynnikach i mechanizmach rozwoju regionów i miast. Identyfikacja barier rozwoju regionów i miast.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Miasta i regiony - zmiany, dylematy rozwoju - przykłady.
Czynniki zmian w gospodarce przestrzennej.
Atrakcyjność inwestycyjna regionów.
Społeczno - gospodarcze zróżnicowanie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obejmuje ocenę z kolokwium, ewentualnie prezentacja, raport, odpowiedź ustna, esej.
Kolokwiów obejmuje zagadnienia omówione na wykładzie.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Domański, Gospodarka przestrzenna. Podstawy teoretyczne, PWN, 2006, Warszawa
2. Gospodarka regionalna i lokalna, red. Zbigniew Strzelecki, PWN, 2008, Warszawa
3. Miasto jako przedmiot badań, red. Bohdan Jałowiecki, Wydawnictwo Naukowe Scholar, 2008,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GP.SIK328_W1: </w:t>
      </w:r>
    </w:p>
    <w:p>
      <w:pPr/>
      <w:r>
        <w:rPr/>
        <w:t xml:space="preserve">rozumienie istoty procesu urbanizacji, znajomość jej rodzajów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GP.SIK328_W2: </w:t>
      </w:r>
    </w:p>
    <w:p>
      <w:pPr/>
      <w:r>
        <w:rPr/>
        <w:t xml:space="preserve">rozpoznanie i ocena czynników powodujących zmiany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GP.SIK328_U1: </w:t>
      </w:r>
    </w:p>
    <w:p>
      <w:pPr/>
      <w:r>
        <w:rPr/>
        <w:t xml:space="preserve">student realizując przedmiot potrafi ocenić atrakcyjność i potencjał inwestycyjny poszczególnych miast i regionów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GP.SIK328_U2: </w:t>
      </w:r>
    </w:p>
    <w:p>
      <w:pPr/>
      <w:r>
        <w:rPr/>
        <w:t xml:space="preserve">student realizując przedmiot potrafi ocenić atrakcyjność i potencjał inwestycyjny poszczególnych miast i regionów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GP.SIK328_K1: </w:t>
      </w:r>
    </w:p>
    <w:p>
      <w:pPr/>
      <w:r>
        <w:rPr/>
        <w:t xml:space="preserve">może swobodnie podjąć dyskusję na temat procesów urbanizacji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p>
      <w:pPr>
        <w:keepNext w:val="1"/>
        <w:spacing w:after="10"/>
      </w:pPr>
      <w:r>
        <w:rPr>
          <w:b/>
          <w:bCs/>
        </w:rPr>
        <w:t xml:space="preserve">Efekt GP.SIK328_K2: </w:t>
      </w:r>
    </w:p>
    <w:p>
      <w:pPr/>
      <w:r>
        <w:rPr/>
        <w:t xml:space="preserve">student ma przekonanie o sensie podejmowania działań w zakresie nauk ekonomicznych w środowisku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2026-09-29T22:41:14+02:00</dcterms:created>
  <dcterms:modified xsi:type="dcterms:W3CDTF">2026-09-29T22:41:14+02:00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