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architektury i urbanistyki</w:t>
      </w:r>
    </w:p>
    <w:p>
      <w:pPr>
        <w:keepNext w:val="1"/>
        <w:spacing w:after="10"/>
      </w:pPr>
      <w:r>
        <w:rPr>
          <w:b/>
          <w:bCs/>
        </w:rPr>
        <w:t xml:space="preserve">Koordynator przedmiotu: </w:t>
      </w:r>
    </w:p>
    <w:p>
      <w:pPr>
        <w:spacing w:before="20" w:after="190"/>
      </w:pPr>
      <w:r>
        <w:rPr/>
        <w:t xml:space="preserve">dr hab. inż. arch. Anna Majewska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GP.SIK321</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27 godzin, w tym:
a) obecność na wykładach - 15 godzin 
b) udział w konsultacjach - 10 godzin
c) egzamin - 2 godziny
2. Praca własna studenta – 25 godzin, w tym: 
a) zapoznanie się ze wskazaną literaturą -  5 godzin
b) przyswojenie treści podanych na wykładzie - 10 godzin
c) przygotowanie do egzaminu  - 10 godz. 
Łączny nakład pracy studenta wynosi 52 godzin, co odpowiada 2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1,1 pkt. ECTS - liczba godzin kontaktowych 27, w tym:
a) obecność na wykładach - 15 godzin 
b) udział w konsultacjach - 10 godzin
c) egzamin - 2 godziny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zagadnienia dotyczące rozwoju architektury europejskiej i światowej, style architektoniczne, zmienność kształtowania budowli miejskich. Podstawowe kierunki ewolucji struktur miejskich od najwcześniejszych założeń protomiejskich do miast współczesnych. Znajomość struktury przestrzennej miasta i jej elementów. Wiedza ta przekazana jest w ramach wykładów sem.1 – Historia Architektury i Urbanistyki oraz wykładów Podstawy Architektury i Urbanistyki sem 2.</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stworzenie kompendium wiedzy, w ramach których studenci będą zdobywać praktyczną wiedzę i umiejętności rozwiązywania aktualnych problemów gospodarki przestrzennej. Przekazanie ogólnej wiedzy o kształtowaniu struktury przestrzennej miasta i sposobach jej prawidłowego zaprojektowania. Wdrożenie pojęć z zakresu kompozycji urbanistycznej i parametrów urbanistycznych niezbędnych do prawidłowego zaprojektowania struktur zabudowy, stosując racjonalne wskaźniki urbanistyczne, zgodnie z zasadami zrównoważonego rozwoju.</w:t>
      </w:r>
    </w:p>
    <w:p>
      <w:pPr>
        <w:keepNext w:val="1"/>
        <w:spacing w:after="10"/>
      </w:pPr>
      <w:r>
        <w:rPr>
          <w:b/>
          <w:bCs/>
        </w:rPr>
        <w:t xml:space="preserve">Treści kształcenia: </w:t>
      </w:r>
    </w:p>
    <w:p>
      <w:pPr>
        <w:spacing w:before="20" w:after="190"/>
      </w:pPr>
      <w:r>
        <w:rPr/>
        <w:t xml:space="preserve">Podczas wykładów studencie zapoznają się z prawidłowymi parametrami i wskaźnikami urbanistycznymi, które są niezbędne w prawidłowym zaprojektowaniu prostych struktur urbanistycznych, jak osiedle mieszkaniowe zabudowy jednorodzinnej i wielorodzinnej, wraz z niezbędną infrastrukturą. Przybliżone zostaną zasady tworzenia struktur miejskich o właściwej intensywności zaludnienia i zabudowy. Tworzenia racjonalnych układów urbanistycznych w oparciu o siatkę ulic. Zastosowania takich typów zabudowy, które są odpowiednie do tworzenia miasta zwartego, niezbędnego w obliczu zmian klimatycznych. Przekazywane treści zostały podzielone na siedem tematów: 1) sposoby parkowania, 2) zabudowa jednorodzinna, 3) zabudowa wielorodzinna, 4) sposoby kształtowania ulic, 5) przekształcenia ulic zgodnie z zasadami zrównoważonego rozwoju, 6) naturalne elementy kształtowania przestrzeni miejskiej: zieleń i woda w strukturze miasta, 7) wartości kulturowe w układzie morfologicznym miasta. Szczególny nacisk położony jest na zagadnienia zmienności struktury miast w dobie nowych technologii i konieczności wprowadzenia tzw. urbanistyki zrównoważonej. Problemy te są istotne zwłaszcza w obliczu zmian klimatycznych i tworzenia miast przyjaznych dla mieszkańców, wykorzystujących ich potencjał społeczny. Jeden z wykładów poświęcony jest aspektom przestrzennym w procesie odnowy i rewitalizacji miast, w tym odnalezienia i wyróżnienia reliktów dziedzictwa kulturowego (materialnych i niematerialnych)</w:t>
      </w:r>
    </w:p>
    <w:p>
      <w:pPr>
        <w:keepNext w:val="1"/>
        <w:spacing w:after="10"/>
      </w:pPr>
      <w:r>
        <w:rPr>
          <w:b/>
          <w:bCs/>
        </w:rPr>
        <w:t xml:space="preserve">Metody oceny: </w:t>
      </w:r>
    </w:p>
    <w:p>
      <w:pPr>
        <w:spacing w:before="20" w:after="190"/>
      </w:pPr>
      <w:r>
        <w:rPr/>
        <w:t xml:space="preserve">Zaliczenie przedmiotu odbywa się dwustopniowo:
1)	Praca własna (wykonana graficznie i opisowo) dotycząca analizy fizjonomicznej i funkcjonalnej przestrzeni wokół swojego miejsca zamieszkania. W analizie należy uwzględnić i zidentyfikować elementy struktury przestrzenne i jej parametry, według kryteriów prezentowanych na kolejnych wykładach.
2)	Egzaminu po zakończaniu dwóch semestrów nauki, który składa się z części słownej (pytania otwarte) oraz rysunkowej (szkice planów struktury przestrzennej miast ).
Oceny wystawiane są według zasady:  5,0 - pięć (4,76 – 5,0), 4,5 - cztery i pół (4,26 - 4,74), 4,0 - cztery (3,76 - 4,25), 3,5 - trzy i pół (3,26 - 3,75), 3,0 - trzy (3,0 - 3,25).</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Adamczewska-Wejchert H.: Kształtowanie zespołów mieszkaniowych, Arkady, Warszawa 1985
2. Chmielewski J.M. (red.): Niska intensywna zabudowa mieszkaniowa, Katedra Urbanistyki i Gospodarki Przestrzennej, Wydział Architektury Politechniki Warszawskiej, Warszawa 1996
3. Chmielewski J.M.: Teoria urbanistyki w projektowaniu i planowaniu miast, Oficyna Wydawnicza Politechniki Warszawskiej, Warszawa 2001
4. Chmielewski J.M., Mirecka M.: Modernizacja osiedli mieszkaniowych Oficyna Wydawnicza Politechniki Warszawskiej, Warszawa 2001
5. Czarnecki W.: Planowanie miast i osiedli, PWN, Warszawa 1965
6. Dylewski R., Nowakowski M., Szopa M.: Poradnik urbanisty. Standardy, przykłady, przepisy, TUP Oddział w W-wie, Warszawa 2000
7. Gehl J. Miasta dla ludzi. wyd. RAM, Kraków 2014
8. Gehl J., Życie między budynkami, wyd. RAM, Kraków 2009
9. Korzeniewski W., Poradnik projektanta budownictwa mieszkaniowego,”, Arkady, Warszawa 1981
10. Losantos A., Santos Quartino D., Vranckx B., Krajobraz miejski, Nowe trendy. Nowe Inspiracje. Nowe Rozwiązania, LOFT Publication, Warszawa 2008
11. Lynch K.: The Image of the City, The MIT Press, Massachusetts and London 1960
12. Michalak H. Kształtowanie konstrukcyjno - przestrzenne garaży podziemnych na terenach silnie zurbanizowanych, Oficyna Wydawnicza PW, Warszawa 2006
13. Neufert E. „Podręcznik projektowania architektonicznego”, Arkady, Warszawa 
14. Pluta K. Przestrzenie Publiczne miast europejskich. Projektowanie Urbanistyczne, Oficyna Wydawnicza PW, Warszawa 2012
15. Rozporządzenie Ministra Infrastruktury z dnia 12 kwietnia 2002r. w sprawie warunków technicznych, jakim powinny odpowiadać budynki i ich usytuowanie, Dz.U.02.75.690 z późn. zmianami
16. Rozporządzenie Ministra Infrastruktury z dnia 26 sierpnia 2003r. w sprawie sposobu ustalania wymagań dotyczących nowej zabudowy i zagospodarowania terenu w przypadku miejscowego planu zagospodarowania terenu, Dz.U.03.164.1588 
17. Szmidt B.: Ład przestrzeni, Państwowy Instytut Wydawniczy, Warszawa 1981
18. Szolginia W.: Estetyka miasta, Arkady, Warszawa 1981
19. Szolginia W.: Ład przestrzenny w zespole mieszkaniowym, Instytut Gospodarki Przestrzennej i Komunalnej, Warszawa 1987
20. Ustawa z dnia 27 marca 2003r. o planowaniu i zagospodarowaniu przestrzennym, Dz.U.03.80.717 z późn. zmianami
21. Wallis A.: Miasto i przestrzeń, Państwowe Wydawnictwo Naukowe, Warszawa 1977
22. Wejchert K.: Elementy kompozycji urbanistycznej, Arkady, Warszawa 1984
23. Zamora Mola F. , Atlas współczesnej architektury miejskiej, LOFT Publication, Warszawa 2013
21)	Wantuch-Matla D., Przestrzeń publiczna 2.0: Miasto u progu XXI wieku, Księży Młyn Dom  Wydawniczy, Łódź 2016
22)	Barthon H.,  City of Well-being. A radical guide to planning, Routledge, Taylor &amp; Francis Group, New York 2017.
23)	Izdebski H., Ideologia i zagospodarowanie przestrzeni, Wydawnictwo Wolters Kluwer, Warszawa 2013
Januchta-Szostak A., Woda w miejskiej przestrzeni publicznej, Wydawnictwo Politechniki Poznańskiej, Poznań 2011.
24)	Juchnowicz S., Śródmieścia miast polskich. Studia nad ukształtowaniem i rozwojem centrów, Warszawa 1971.
25)	Kłosek-Kozłowska D., Ochrona wartości kulturowych miast a urbanistyka, Oficyna Wydawnicza Politechniki Warszawskiej, Warszawa 2007.
26)	Krier L., Architektura: wybór czy przeznaczenie, Arkady, Warszawa 2001.
27)	Trzepacz, A. Warcholska-Troll, Rewitalizacja miast. Teoria. Narzędzia. Doświadczenia, Instytut Rozwoju Miast, Kraków 2017.
28)	Małachowicz E., Konserwacja i rewaloryzacja architektury w środowisku kulturowym, Oficyna Wydawnicza Politechniki Wrocławskiej, Wrocław 2007
29)	Paszkowski Z., Miasto idealne, TAiWPN Universitas Kraków 2010.
30)	Pęski W., Zarządzanie zrównoważonym rozwojem miast, Arkady, Warszawa 1999
31)	Sadik-Khan J., Walka o ulice, Wydawnictwo Wysoki Zamek, Kraków 2017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GP.SIK321_W1: </w:t>
      </w:r>
    </w:p>
    <w:p>
      <w:pPr/>
      <w:r>
        <w:rPr/>
        <w:t xml:space="preserve">ma podstawową wiedzę z zakresu prawa budowlanego i warunków techniczne dla budynków i ich usytuowania. Ma podstawową wiedzę z zakresu projektowania budynków mieszkalnych jednorodzinnych i wielorodzinnych oraz zna zasady kompozycji urbanistycznej. Zna zasady tworzenia ładu przestrzennego i elementy przestrzenne określające tę kompozycję. Ma podstawową wiedzę z zakresu cech architektury i założeń urbanistycznych na przestrzeni różnych epok. Zna podstawowe metody i techniki stosowane przy projektowaniu prostych układów urbanistycznych: działka, kwartał zabudowy, niewielkie osiedle mieszkaniowe. Potrafi ocenić jakość zagospodarowania terenu pod kątem efektywności inwestycyjnej, użytkowej oraz zna podstawowe przepisy budowlane.</w:t>
      </w:r>
    </w:p>
    <w:p>
      <w:pPr>
        <w:spacing w:before="60"/>
      </w:pPr>
      <w:r>
        <w:rPr/>
        <w:t xml:space="preserve">Weryfikacja: </w:t>
      </w:r>
    </w:p>
    <w:p>
      <w:pPr>
        <w:spacing w:before="20" w:after="190"/>
      </w:pPr>
      <w:r>
        <w:rPr/>
        <w:t xml:space="preserve">ocena pracy egzaminacyjnej</w:t>
      </w:r>
    </w:p>
    <w:p>
      <w:pPr>
        <w:spacing w:before="20" w:after="190"/>
      </w:pPr>
      <w:r>
        <w:rPr>
          <w:b/>
          <w:bCs/>
        </w:rPr>
        <w:t xml:space="preserve">Powiązane efekty kierunkowe: </w:t>
      </w:r>
      <w:r>
        <w:rPr/>
        <w:t xml:space="preserve">K_W13, K_W17_SR, K_W17_UR, K_W20, K_W21</w:t>
      </w:r>
    </w:p>
    <w:p>
      <w:pPr>
        <w:spacing w:before="20" w:after="190"/>
      </w:pPr>
      <w:r>
        <w:rPr>
          <w:b/>
          <w:bCs/>
        </w:rPr>
        <w:t xml:space="preserve">Powiązane efekty obszarowe: </w:t>
      </w:r>
      <w:r>
        <w:rPr/>
        <w:t xml:space="preserve">S1A_W07, T1A_W02, T1A_W04, T1A_W06, T1A_W02, T1A_W04, T1A_W07, T1A_W09</w:t>
      </w:r>
    </w:p>
    <w:p>
      <w:pPr>
        <w:pStyle w:val="Heading3"/>
      </w:pPr>
      <w:bookmarkStart w:id="3" w:name="_Toc3"/>
      <w:r>
        <w:t>Profil ogólnoakademicki - umiejętności</w:t>
      </w:r>
      <w:bookmarkEnd w:id="3"/>
    </w:p>
    <w:p>
      <w:pPr>
        <w:keepNext w:val="1"/>
        <w:spacing w:after="10"/>
      </w:pPr>
      <w:r>
        <w:rPr>
          <w:b/>
          <w:bCs/>
        </w:rPr>
        <w:t xml:space="preserve">Efekt GP.SIK321_U1: </w:t>
      </w:r>
    </w:p>
    <w:p>
      <w:pPr/>
      <w:r>
        <w:rPr/>
        <w:t xml:space="preserve">potrafi pozyskiwać informacje podanych lektur dostosowując je do ćwiczeń projektowych w zakresie projektów urbanistycznych. Umie korzystać z ze źródeł internetowych i innych źródeł; potrafi dokonywać interpretacji uzyskanych danych w nawiązaniu do realizowanych zadań. Potrafi korzystać z Prawa Budowlanego i wykorzystać je w praktyce. Potrafi przedstawić stan istniejącego zagospodarowania terenu, przeprowadzić inwentaryzację urbanistyczną oraz ocenić jego walory kulturowe.</w:t>
      </w:r>
    </w:p>
    <w:p>
      <w:pPr>
        <w:spacing w:before="60"/>
      </w:pPr>
      <w:r>
        <w:rPr/>
        <w:t xml:space="preserve">Weryfikacja: </w:t>
      </w:r>
    </w:p>
    <w:p>
      <w:pPr>
        <w:spacing w:before="20" w:after="190"/>
      </w:pPr>
      <w:r>
        <w:rPr/>
        <w:t xml:space="preserve">ocena pracy egzaminacyjnej</w:t>
      </w:r>
    </w:p>
    <w:p>
      <w:pPr>
        <w:spacing w:before="20" w:after="190"/>
      </w:pPr>
      <w:r>
        <w:rPr>
          <w:b/>
          <w:bCs/>
        </w:rPr>
        <w:t xml:space="preserve">Powiązane efekty kierunkowe: </w:t>
      </w:r>
      <w:r>
        <w:rPr/>
        <w:t xml:space="preserve">K_U01, K_U03, K_U13, K_U14</w:t>
      </w:r>
    </w:p>
    <w:p>
      <w:pPr>
        <w:spacing w:before="20" w:after="190"/>
      </w:pPr>
      <w:r>
        <w:rPr>
          <w:b/>
          <w:bCs/>
        </w:rPr>
        <w:t xml:space="preserve">Powiązane efekty obszarowe: </w:t>
      </w:r>
      <w:r>
        <w:rPr/>
        <w:t xml:space="preserve">T1A_U01, T1A_U03, S1A_U05, T1A_U09, T1A_U13, T1A_U15</w:t>
      </w:r>
    </w:p>
    <w:p>
      <w:pPr>
        <w:pStyle w:val="Heading3"/>
      </w:pPr>
      <w:bookmarkStart w:id="4" w:name="_Toc4"/>
      <w:r>
        <w:t>Profil ogólnoakademicki - kompetencje społeczne</w:t>
      </w:r>
      <w:bookmarkEnd w:id="4"/>
    </w:p>
    <w:p>
      <w:pPr>
        <w:keepNext w:val="1"/>
        <w:spacing w:after="10"/>
      </w:pPr>
      <w:r>
        <w:rPr>
          <w:b/>
          <w:bCs/>
        </w:rPr>
        <w:t xml:space="preserve">Efekt GP.SIK321_K1: </w:t>
      </w:r>
    </w:p>
    <w:p>
      <w:pPr/>
      <w:r>
        <w:rPr/>
        <w:t xml:space="preserve">realizując zadania projektowe podnosi swoje kwalifikacje i rozumie potrzebę ciągłego dokształcania się i podnoszenia kompetencji zawodowych, osobistych i społecznych. Potrafi ocenić ważne zadanie społeczne jakim jest prawidłowe zagospodarowanie przestrzeni. Potrafi rozpoznać pozatechniczne aspekty i skutki działalności w zagospodarowaniu przestrzeni, w tym jej aspekt ekologiczny i związaną z tym odpowiedzialność.</w:t>
      </w:r>
    </w:p>
    <w:p>
      <w:pPr>
        <w:spacing w:before="60"/>
      </w:pPr>
      <w:r>
        <w:rPr/>
        <w:t xml:space="preserve">Weryfikacja: </w:t>
      </w:r>
    </w:p>
    <w:p>
      <w:pPr>
        <w:spacing w:before="20" w:after="190"/>
      </w:pPr>
      <w:r>
        <w:rPr/>
        <w:t xml:space="preserve">ocena pracy egzaminacyjnej</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T1A_K01, 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2026-09-29T21:36:04+02:00</dcterms:created>
  <dcterms:modified xsi:type="dcterms:W3CDTF">2026-09-29T21:36:04+02:00</dcterms:modified>
</cp:coreProperties>
</file>

<file path=docProps/custom.xml><?xml version="1.0" encoding="utf-8"?>
<Properties xmlns="http://schemas.openxmlformats.org/officeDocument/2006/custom-properties" xmlns:vt="http://schemas.openxmlformats.org/officeDocument/2006/docPropsVTypes"/>
</file>