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 i planistyczny</w:t>
      </w:r>
    </w:p>
    <w:p>
      <w:pPr>
        <w:keepNext w:val="1"/>
        <w:spacing w:after="10"/>
      </w:pPr>
      <w:r>
        <w:rPr>
          <w:b/>
          <w:bCs/>
        </w:rPr>
        <w:t xml:space="preserve">Koordynator przedmiotu: </w:t>
      </w:r>
    </w:p>
    <w:p>
      <w:pPr>
        <w:spacing w:before="20" w:after="190"/>
      </w:pPr>
      <w:r>
        <w:rPr/>
        <w:t xml:space="preserve">mgr inż. Paweł Kropielnicki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GP.SIK118</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godz., w tym:
a) obecność na ćwiczeniach - 2 godz. w tygodniu
b) konsultacje - 10 godz. w semestrze
2. Praca własna studenta – 60 godz., w tym:
a) zapoznanie się ze wskazaną literaturą oraz materiałami dydaktycznymi - 5 godz.
b) przygotowanie do zajęć w domu -  15 godz.
c) dokończenie (w domu) ćwiczeń projektowych - 40 godz.
Łączny nakład pracy studenta wynosi 100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1,6 pkt. ECTS - liczba godzin kontaktowych 40, w tym:
a) obecność na ćwiczeniach - 30 godzin
b) udział w konsultacjach - 10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3,4 pkt. ECTS - 85 godzin, w tym:
a) obecność na ćwiczeniach - 30 godzin
b) przygotowanie do zajęć w domu - 15 godzin
c) wykonanie prac ćwiczeniowych w domu - 40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rysunku, techniki i sztuki na poziomie szkoły średniej.</w:t>
      </w:r>
    </w:p>
    <w:p>
      <w:pPr>
        <w:keepNext w:val="1"/>
        <w:spacing w:after="10"/>
      </w:pPr>
      <w:r>
        <w:rPr>
          <w:b/>
          <w:bCs/>
        </w:rPr>
        <w:t xml:space="preserve">Limit liczby studentów: </w:t>
      </w:r>
    </w:p>
    <w:p>
      <w:pPr>
        <w:spacing w:before="20" w:after="190"/>
      </w:pPr>
      <w:r>
        <w:rPr/>
        <w:t xml:space="preserve">30 osób na zajęciach ćwiczeniowych</w:t>
      </w:r>
    </w:p>
    <w:p>
      <w:pPr>
        <w:keepNext w:val="1"/>
        <w:spacing w:after="10"/>
      </w:pPr>
      <w:r>
        <w:rPr>
          <w:b/>
          <w:bCs/>
        </w:rPr>
        <w:t xml:space="preserve">Cel przedmiotu: </w:t>
      </w:r>
    </w:p>
    <w:p>
      <w:pPr>
        <w:spacing w:before="20" w:after="190"/>
      </w:pPr>
      <w:r>
        <w:rPr/>
        <w:t xml:space="preserve">Celem przedmiotu jest zapoznanie studentów z warsztatem pracy planisty w zakresie rozumienia i przygotowywania dokumentacji planistyczno-projektowej przy użyciu różnorodnych technik graficznych odpowiednich dla różnych problematyk, skal projektowych oraz norm i standardów dla przykładowych opracowań technicznych i planistycznych.</w:t>
      </w:r>
    </w:p>
    <w:p>
      <w:pPr>
        <w:keepNext w:val="1"/>
        <w:spacing w:after="10"/>
      </w:pPr>
      <w:r>
        <w:rPr>
          <w:b/>
          <w:bCs/>
        </w:rPr>
        <w:t xml:space="preserve">Treści kształcenia: </w:t>
      </w:r>
    </w:p>
    <w:p>
      <w:pPr>
        <w:spacing w:before="20" w:after="190"/>
      </w:pPr>
      <w:r>
        <w:rPr/>
        <w:t xml:space="preserve">Program dydaktyczny ćwiczeń odpowiada współcześnie pojętej integracji dyscyplin z zakresu urbanistyki, architektury, rysunku i grafiki. Realizacja tego celu następuje przez rysunkową analizę form przy jednoczesnym rozwijaniu wrażliwości artystycznej i umiejętności kompozycji arkusza technicznego. W ramach przedmiotu studenci poznają podstawowe pojęcia związane z rysunkiem technicznym i planistycznym oraz obowiązującymi normami technicznymi. Następnie studenci przystępują do praktycznej realizacji założeń i norm technicznych w odręcznej formie rysunkowej. Kurs jest uzupełnieniem wprowadzenia do innych przedmiotów, realizowanych w programie studiów, związanych z rysunkiem, grafiką i modelowaniem komputerowym.
Podział tematyczny realizowanych ćwiczeniowych w semestrze:
1. wstęp teoretyczny,
2, 3. pismo technicznego zgodne z odpowiednią normą ISO,
4. linie, oznaczenia i opisy techniczne zgodne z odpowiednimi normami ISO,
5, 6. wstęp teoretyczny (zasady rzutowania i wykonywania przekrojów w rysunku technicznym i projektowym) oraz wykonanie arkusza technicznego na podstawie dokumentacji projektowej, 
7. perspektywa jednozbiegowa,
8. perspektywa dwuzbiegowa,
9, 10. Wstęp teoretyczny (rysunek planistyczny oraz podstawowe opracowania urbanistyczne (MPZP, SUiKZP) oraz rysunek planistyczny fragmentu terenu na podstawie pozyskanego zdjęcia lotniczego,
11,12. Odręczny rysunek perspektywiczny,
13, 14. Makieta fragmentu terenu,
15. Omówienie wyników oraz wystawienie ocen końcowych.
Do wykonania powyższych zajęć tematycznych niezbędne jest pozyskanie odpowiednich przyborów rysunkowych wskazanych przez prowadzącego.</w:t>
      </w:r>
    </w:p>
    <w:p>
      <w:pPr>
        <w:keepNext w:val="1"/>
        <w:spacing w:after="10"/>
      </w:pPr>
      <w:r>
        <w:rPr>
          <w:b/>
          <w:bCs/>
        </w:rPr>
        <w:t xml:space="preserve">Metody oceny: </w:t>
      </w:r>
    </w:p>
    <w:p>
      <w:pPr>
        <w:spacing w:before="20" w:after="190"/>
      </w:pPr>
      <w:r>
        <w:rPr/>
        <w:t xml:space="preserve">Oceniane są poszczególne ćwiczenia rysunkowe. Wszystkie ćwiczenia należy oddać.
Ocena końcowa to średnia arytmetyczna ocen z poszczególnych ćwiczeń.
Oceny wystawiane są według zasady:  5,0 - pięć (5,0 – 4,76), 4,5 - cztery i pół (4,75 - 4,26), 4,0 - cztery (4,25 - 3,76), 3,5 - trzy i pół (3,75 - 3,26), 3,0 - trzy (3,25 - 3,0).
Studentowi przysługują 2 nieobecności nieusprawiedliwione. Istnieje możliwość odrabiania zajęć z inną grupą, po zgłoszeniu prowadzącemu. W przypadku nieobecności na zajęciach, na których były oddawane do oceny tematy rysunków student jest zobowiązany do oddania pracy na warunkach ustalonych przez prowadzącego. Nieoddanie do oceny tematu rysunkowego lub większa niż dopuszczalna liczba nieobecności skutkuje nie zaliczeniem przez Studenta kursu.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Dobrzański T., Rysunek techniczny, WNT, Warszawa 1965, 
2.	Samujłłowie H. I J.: Rysunek techniczny i odręczny w budownictwie, Arkady, Warszawa 1987, 
Literatura uzupełniająca:
3.	Mazur J., Tofiluk A., Rysunek budowlany, WSiP, Warszawa, 2012,
4.	Miśniakowska E. Skowroński W., Rysunek techniczny budowlany, Arkady, Warszawa 2013,
5.	Maj T., Zawodowy rysunek budowlany, WSiP, Warszawa, 2008
6.	Parramón J. M., Jak rysować w perspektywie, Galaktyka, Łódź, 2003,
7.	Leblanc Y., Rysunek perspektywiczny, Arkady, Warszawa 2012,
Wybrane normy (i inne):
8.	PN-B – 01029:2000, Rysunek budowlany. Zasady wymiarowania na rysunkach architektoniczno-budowlanych,
9.	PN-B – 01025:2004, Rysunek budowlany. Oznaczenia graficzne na rysunkach architektoniczno- budowlanych,
10.	PN-EN ISO – 11091:2001, Rysunek budowlany. Projekty zagospodarowania terenu,
11.	PN-EN ISO – 7519:1999, Rysunek techniczny. Rysunki budowlane - Ogólne zasady przedstawiania na rysunkach zestawieniowych,
12.	PN-ISO 128 -23:2002, Rysunek techniczny. Zasady ogólne przedstawiania. Część 20: Wymagania podstawowe dotyczące linii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GP.SIK118_W1: </w:t>
      </w:r>
    </w:p>
    <w:p>
      <w:pPr/>
      <w:r>
        <w:rPr/>
        <w:t xml:space="preserve">ma wiedzę na temat metod przeprowadzania inwentaryzacji urbanistycznej, budowlanej oraz sposobu wizualizacji dwuwymiarowej i trójwymiarowej w rysunku odręcznym, które są elementem powyższych prac</w:t>
      </w:r>
    </w:p>
    <w:p>
      <w:pPr>
        <w:spacing w:before="60"/>
      </w:pPr>
      <w:r>
        <w:rPr/>
        <w:t xml:space="preserve">Weryfikacja: </w:t>
      </w:r>
    </w:p>
    <w:p>
      <w:pPr>
        <w:spacing w:before="20" w:after="190"/>
      </w:pPr>
      <w:r>
        <w:rPr/>
        <w:t xml:space="preserve">ocena poprawności wykonania ćwiczenia rysunkowego i przygotowania do zajęć</w:t>
      </w:r>
    </w:p>
    <w:p>
      <w:pPr>
        <w:spacing w:before="20" w:after="190"/>
      </w:pPr>
      <w:r>
        <w:rPr>
          <w:b/>
          <w:bCs/>
        </w:rPr>
        <w:t xml:space="preserve">Powiązane efekty kierunkowe: </w:t>
      </w:r>
      <w:r>
        <w:rPr/>
        <w:t xml:space="preserve">K_W15_SR, K_W15_UR</w:t>
      </w:r>
    </w:p>
    <w:p>
      <w:pPr>
        <w:spacing w:before="20" w:after="190"/>
      </w:pPr>
      <w:r>
        <w:rPr>
          <w:b/>
          <w:bCs/>
        </w:rPr>
        <w:t xml:space="preserve">Powiązane efekty obszarowe: </w:t>
      </w:r>
      <w:r>
        <w:rPr/>
        <w:t xml:space="preserve">T1A_W07, T1A_W07</w:t>
      </w:r>
    </w:p>
    <w:p>
      <w:pPr>
        <w:pStyle w:val="Heading3"/>
      </w:pPr>
      <w:bookmarkStart w:id="3" w:name="_Toc3"/>
      <w:r>
        <w:t>Profil ogólnoakademicki - umiejętności</w:t>
      </w:r>
      <w:bookmarkEnd w:id="3"/>
    </w:p>
    <w:p>
      <w:pPr>
        <w:keepNext w:val="1"/>
        <w:spacing w:after="10"/>
      </w:pPr>
      <w:r>
        <w:rPr>
          <w:b/>
          <w:bCs/>
        </w:rPr>
        <w:t xml:space="preserve">Efekt GP.SIK118_U1: </w:t>
      </w:r>
    </w:p>
    <w:p>
      <w:pPr/>
      <w:r>
        <w:rPr/>
        <w:t xml:space="preserve">zapoznaje się z literaturą, przygotowuje się do ćwiczeń, potrafi wnioskować na podstawie pozyskanej wiedzy, umie pozyskać informacje, praktycznie je wykorzystać i zaprezentować</w:t>
      </w:r>
    </w:p>
    <w:p>
      <w:pPr>
        <w:spacing w:before="60"/>
      </w:pPr>
      <w:r>
        <w:rPr/>
        <w:t xml:space="preserve">Weryfikacja: </w:t>
      </w:r>
    </w:p>
    <w:p>
      <w:pPr>
        <w:spacing w:before="20" w:after="190"/>
      </w:pPr>
      <w:r>
        <w:rPr/>
        <w:t xml:space="preserve">ocena poprawności wykonania ćwiczenia rysunkowego, ocena przygotowania do ćwiczeń i postępów w pracy</w:t>
      </w:r>
    </w:p>
    <w:p>
      <w:pPr>
        <w:spacing w:before="20" w:after="190"/>
      </w:pPr>
      <w:r>
        <w:rPr>
          <w:b/>
          <w:bCs/>
        </w:rPr>
        <w:t xml:space="preserve">Powiązane efekty kierunkowe: </w:t>
      </w:r>
      <w:r>
        <w:rPr/>
        <w:t xml:space="preserve">K_U01, K_U02, K_U06, K_U08</w:t>
      </w:r>
    </w:p>
    <w:p>
      <w:pPr>
        <w:spacing w:before="20" w:after="190"/>
      </w:pPr>
      <w:r>
        <w:rPr>
          <w:b/>
          <w:bCs/>
        </w:rPr>
        <w:t xml:space="preserve">Powiązane efekty obszarowe: </w:t>
      </w:r>
      <w:r>
        <w:rPr/>
        <w:t xml:space="preserve">T1A_U01, T1A_U02, T1A_U05, S1A_U02, S1A_U03, S1A_U08, P1A_U01</w:t>
      </w:r>
    </w:p>
    <w:p>
      <w:pPr>
        <w:pStyle w:val="Heading3"/>
      </w:pPr>
      <w:bookmarkStart w:id="4" w:name="_Toc4"/>
      <w:r>
        <w:t>Profil ogólnoakademicki - kompetencje społeczne</w:t>
      </w:r>
      <w:bookmarkEnd w:id="4"/>
    </w:p>
    <w:p>
      <w:pPr>
        <w:keepNext w:val="1"/>
        <w:spacing w:after="10"/>
      </w:pPr>
      <w:r>
        <w:rPr>
          <w:b/>
          <w:bCs/>
        </w:rPr>
        <w:t xml:space="preserve">Efekt GP.SIK118_K1: </w:t>
      </w:r>
    </w:p>
    <w:p>
      <w:pPr/>
      <w:r>
        <w:rPr/>
        <w:t xml:space="preserve">potrafi wykonywać co raz bardziej zaawansowane prace rysunkowe  i prezentować swoją pracę</w:t>
      </w:r>
    </w:p>
    <w:p>
      <w:pPr>
        <w:spacing w:before="60"/>
      </w:pPr>
      <w:r>
        <w:rPr/>
        <w:t xml:space="preserve">Weryfikacja: </w:t>
      </w:r>
    </w:p>
    <w:p>
      <w:pPr>
        <w:spacing w:before="20" w:after="190"/>
      </w:pPr>
      <w:r>
        <w:rPr/>
        <w:t xml:space="preserve">ocena poprawności wykonania ćwiczenia rysunkowego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2026-08-21T20:32:44+02:00</dcterms:created>
  <dcterms:modified xsi:type="dcterms:W3CDTF">2026-08-21T20:32:44+02:00</dcterms:modified>
</cp:coreProperties>
</file>

<file path=docProps/custom.xml><?xml version="1.0" encoding="utf-8"?>
<Properties xmlns="http://schemas.openxmlformats.org/officeDocument/2006/custom-properties" xmlns:vt="http://schemas.openxmlformats.org/officeDocument/2006/docPropsVTypes"/>
</file>