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godzin, w tym:
a) uczestnictwo w wykładach - 15 godzin 
b) wykonanie projektu - 30 godzin
c) konsultacje - 3 godziny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- 48 godzin, w tym: 
a) uczestnictwo w wykładach - 15 godzin
b) wykonanie projektu - 30 godzin
c) konsultacje - 3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kompozycja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lub ustny.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K_W07, K_W08, K_W13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charakterystyki kierunkowe: </w:t>
      </w:r>
      <w:r>
        <w:rPr/>
        <w:t xml:space="preserve">K_U01, K_U03,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K_U01, 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 K_U19</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2026-09-30T00:37:43+02:00</dcterms:created>
  <dcterms:modified xsi:type="dcterms:W3CDTF">2026-09-30T00:37:43+02:00</dcterms:modified>
</cp:coreProperties>
</file>

<file path=docProps/custom.xml><?xml version="1.0" encoding="utf-8"?>
<Properties xmlns="http://schemas.openxmlformats.org/officeDocument/2006/custom-properties" xmlns:vt="http://schemas.openxmlformats.org/officeDocument/2006/docPropsVTypes"/>
</file>