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gospodarki gruntami na obszarach wiejskich</w:t>
      </w:r>
    </w:p>
    <w:p>
      <w:pPr>
        <w:keepNext w:val="1"/>
        <w:spacing w:after="10"/>
      </w:pPr>
      <w:r>
        <w:rPr>
          <w:b/>
          <w:bCs/>
        </w:rPr>
        <w:t xml:space="preserve">Koordynator przedmiotu: </w:t>
      </w:r>
    </w:p>
    <w:p>
      <w:pPr>
        <w:spacing w:before="20" w:after="190"/>
      </w:pPr>
      <w:r>
        <w:rPr/>
        <w:t xml:space="preserve">dr inż. Robert Łuczyński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GK.SIK617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- 30 godzin
b) uczestnictwo w ćwiczeniach projektowych - 15 godzin,
c) udział w konsultacjach  - 2 godziny.
2) Praca własna studenta - 55 godzin, w tym:
a) przygotowanie do ćwiczeń projektowych - 10 godzin,
b) dokończenie zadań projektowych w domu i opracowanie operatów- 25 godzin,
c) przygotowanie do kolokwium - 10 godzin,
d) przygotowanie do egzaminu - 10 godzin.
RAZEM: 102 godziny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- 47 godzin, w tym:
a) uczestnictwo w wykładach - 30 godzin
b) uczestnictwo w ćwiczeniach projektowych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punkty ECTS - 50 godzin, w tym:
a) uczestnictwo w ćwiczeniach projektowych - 15 godzin;
b) przygotowanie do ćwiczeń projektowych - 10 godzin,
c) dokończenie zadań projektowych w domu i opracowanie operatów- 25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dotyczących nieruchomości.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opracowywania dokumentacji geodezyjnej związanej z rozgraniczaniem nieruchomości, ustalaniem przebiegu granic działek ewidencyjnych, podziałem nieruchomości, wznowieniem znaków granicznych / wyznaczeniem punktów granicznych oraz scaleniem gruntów.
</w:t>
      </w:r>
    </w:p>
    <w:p>
      <w:pPr>
        <w:keepNext w:val="1"/>
        <w:spacing w:after="10"/>
      </w:pPr>
      <w:r>
        <w:rPr>
          <w:b/>
          <w:bCs/>
        </w:rPr>
        <w:t xml:space="preserve">Treści kształcenia: </w:t>
      </w:r>
    </w:p>
    <w:p>
      <w:pPr>
        <w:spacing w:before="20" w:after="190"/>
      </w:pPr>
      <w:r>
        <w:rPr/>
        <w:t xml:space="preserve">Wykład.
Wprowadzenie: nieruchomość gruntowa a działka ewidencyjna, granica nieruchomości a granica działki ewidencyjnej, księga wieczysta a kataster,  stan prawny nieruchomości a stan władania, dokumentacja stwierdzająca stan prawny nieruchomości oraz dokumentacja określająca przebieg linii granicznych. 	
Ustalenie przebiegu granic działek ewidencyjnych.
Rozgraniczenia nieruchomości w trybie administracyjnym i sądowym.
Podziały nieruchomości… Przyjęcie granic do podziału nieruchomości.
Podziały nieruchomości rolnych i leśnych.
Wznawianie znaków granicznych i wyznaczanie punktów granicznych.
Zasady zgłaszania prac geodezyjnych i przekazywania ich wyników do ODGiK.
Zasady kompletowania dokumentacji technicznej.
System informacji o lasach. Leśna mapa numeryczna. Rozgraniczanie nieruchomości i wznawianie znaków granicznych lasów państwowych.
Scalanie gruntów. Cele scalenia, przebieg postępowania, zadania starosty, zadania geodety, szacunek gruntów, zasady projektowania, dokumentacja scaleniowa, założenia do projektu scalenia, studia terenowe, projekt, efekty scalenia.
Ćwiczenia projektowe.
Sporządzenie operatu technicznego podziału nieruchomości w trybie administracyjnym.</w:t>
      </w:r>
    </w:p>
    <w:p>
      <w:pPr>
        <w:keepNext w:val="1"/>
        <w:spacing w:after="10"/>
      </w:pPr>
      <w:r>
        <w:rPr>
          <w:b/>
          <w:bCs/>
        </w:rPr>
        <w:t xml:space="preserve">Metody oceny: </w:t>
      </w:r>
    </w:p>
    <w:p>
      <w:pPr>
        <w:spacing w:before="20" w:after="190"/>
      </w:pPr>
      <w:r>
        <w:rPr/>
        <w:t xml:space="preserve">Forma prowadzonych zajęć: wykład i ćwiczenia projektowe;  
Do zaliczenia wykładu wymagane jest zaliczenie egzaminu.
Do zaliczenia ćwiczeń projektowych wymagane jest: wykonanie projektu i uzyskanie pozytywnej oceny z projektu (ocena cząstkowa z wagą 0.5) oraz uzyskanie pozytywnej oceny ze sprawdzianu pisemnego - kolokwium (ocena cząstkowa z wagą 0.5).
Do zaliczenia egzaminu oraz kolokwium wymagane jest uzyskanie minimum 60% punktów.
Ocenę łączną stanowi średnia arytmetyczna z zaliczenia wykładu oraz zaliczenia ćwiczeń projektowych. 
Oceny wpisywane są według zasady:  5,0 – pięć (4,76 – 5,0); 4,5 – cztery i pół (4,26-4,75), 4,0 –cztery (3,76-4,25), 3,5-trzy i pół (3,26-3,75), 3,0-trzy (3,0-3,25).
Nieusprawiedliwiona nieobecność na więcej niż 2 ćwiczeniach oznacza niezaliczenie przedmiotu. Student nieobecny na zajęciach ma obowiązek zgłosić się do prowadzącego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aktów prawnych: 
USTAWA z dnia 23 kwietnia 1964 r. Kodeks cywilny 
Ustawa z dnia 26 października 1971 r. o uregulowaniu własności gospodarstw rolnych USTAWA z dnia 26 marca 1982 r. o scalaniu i wymianie gruntów 
USTAWA z dnia 17 maja 1989 r. Prawo geodezyjne i kartograficzne 
USTAWA z dnia 21 sierpnia 1997 r. o gospodarce nieruchomościami
USTAWA z dnia 13 października 1998 r. Przepisy wprowadzające ustawy reformujące administrację publiczną 
ROZPORZĄDZENIE MINISTRÓW SPRAW WEWNĘTRZNYCH I ADMINISTRACJI ORAZ ROLNICTWA I GOSPODARKI ŻYWNOŚCIOWEJ z dnia 14 kwietnia 1999 r. w sprawie rozgraniczania nieruchomości 
ROZPORZĄDZENIE MINISTRA ROZWOJU REGIONALNEGO I BUDOWNICTWA z 2021 r. w sprawie ewidencji gruntów i budynków 
USTAWA z 2017 r. Prawo wodne
USTAWA z dnia 10 kwietnia 2003 r. o szczególnych zasadach przygotowania i realizacji inwestycji w zakresie dróg publicznych 
ROZPORZĄDZENIE RADY MINISTRÓW z dnia 7 grudnia 2004 r. w sprawie sposobu i trybu dokonywania podziałów nieruchomości 
ROZPORZĄDZENIE RADY MINISTRÓW z dnia 4 maja 2005 r. w sprawie scalania i podziału nieruchomości 
ROZPORZĄDZENIE MINISTRA SPRAW WEWNĘTRZNYCH I ADMINISTRACJI z 2020 r. w sprawie standardów technicznych wykonywania geodezyjnych pomiarów sytuacyjnych i wysokościowych oraz opracowywania i przekazywania wyników tych pomiarów do państwowego zasobu geodezyjnego i kartograficznego 
Orzeczenia sądowe: 
Postanowienie Sądu Najwyższego z dnia 19 sierpnia 2009 r. III CZP 51/09
Instrukcje techniczne: 
Instrukcja nr 1 z 1983 roku o scalaniu gruntów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GK.SIK617_W01: </w:t>
      </w:r>
    </w:p>
    <w:p>
      <w:pPr/>
      <w:r>
        <w:rPr/>
        <w:t xml:space="preserve">Zna zasady sporządzania dokumentacji geodezyjnej dotyczącej podziału nieruchomości oraz rozgraniczenia nieruchomości, w tym wykonania niezbędnych geodezyjnych opracowań numerycznych wyników pomiaru łącznie z wyrównaniem. Posiada wiedzę na temat technologii pomiarów sytuacyjno-wysokościowych wykonywanych w pracach geodezyjnych t.j. podział nieruchomości i rozgraniczenie nieruchomości. Zna zasady tworzenia map z projektem podziału nieruchomości. Zna sposób wykorzystania i funkcje oprogramowania geodezyjnego: AutoCAD, WinKalk, Mikromapa, EWMAPA.</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T1A_W03, T1A_W04, T1A_W07, T1A_W03, T1A_W04, T1A_W07, T1A_W05, T1A_W06, T1A_W07</w:t>
      </w:r>
    </w:p>
    <w:p>
      <w:pPr>
        <w:keepNext w:val="1"/>
        <w:spacing w:after="10"/>
      </w:pPr>
      <w:r>
        <w:rPr>
          <w:b/>
          <w:bCs/>
        </w:rPr>
        <w:t xml:space="preserve">Efekt GK.SIK617_W02: </w:t>
      </w:r>
    </w:p>
    <w:p>
      <w:pPr/>
      <w:r>
        <w:rPr/>
        <w:t xml:space="preserve">Posiada wiedzę techniczną i prawną z zakresu  wykonywania prac geodezyjnych na potrzeby gospodarki nieruchomościami: podziałów nieruchomości, rozgraniczeń nieruchomości, wznowień granic, scaleń i wymiany gruntów. Zna w podstawy prawne prowadzenia katastru nieruchomości oraz podstawy prawne związane z funkcjonowaniem państwowego zasobu geodezyjnego i kartograficznego, zna zasady zgłaszania prac geodezyjnych do państwowego zasobu geodezyjnego i kartograficznego.</w:t>
      </w:r>
    </w:p>
    <w:p>
      <w:pPr>
        <w:spacing w:before="60"/>
      </w:pPr>
      <w:r>
        <w:rPr/>
        <w:t xml:space="preserve">Weryfikacja: </w:t>
      </w:r>
    </w:p>
    <w:p>
      <w:pPr>
        <w:spacing w:before="20" w:after="190"/>
      </w:pPr>
      <w:r>
        <w:rPr/>
        <w:t xml:space="preserve">wykonanie projektu, kolokwium, egzamin</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GK.SIK617_U01: </w:t>
      </w:r>
    </w:p>
    <w:p>
      <w:pPr/>
      <w:r>
        <w:rPr/>
        <w:t xml:space="preserve">Potrafi samodzielnie opracować operat geodezyjny z podziału nieruchomości oraz sporządzić wybraną dokumentację dotyczącą rozgraniczenia nieruchomości oraz wznowienia znaków granicznych; Umie oszacować czas potrzebny na realizację powyższych robót geodezyjnych; Potrafi opracować i zrealizować harmonogram prac zapewniający dotrzymanie terminów; Potrafi przeprowadzić analizę i wykonać oszacowanie błędów oraz wyrównanie obserwacji geodezyjnych, jako zadania związane z pracami obliczeniowymi wykonywanymi w procedurze podziałowej; Potrafi posługiwać się oprogramowaniem: WinKalk, MikroMap, EWMAPA, EWOPIS, AutoCAD, w szczególności do obliczeń geodezyjnych i kartograficznych oraz opracowań geodezyjnych realizowanych w procedurze podziałowej; Potrafi korzystać z  materiałów państwowego zasobu geodezyjnego i kartograficznego, stanowiących dane wyjściowe w pracach geodezyjnych (podział nieruchomości, rozgraniczenie nieruchomości) oraz serwisu geoportal.gov.pl.</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K_U02, K_U09, K_U11, K_U14, K_U17, K_U20</w:t>
      </w:r>
    </w:p>
    <w:p>
      <w:pPr>
        <w:spacing w:before="20" w:after="190"/>
      </w:pPr>
      <w:r>
        <w:rPr>
          <w:b/>
          <w:bCs/>
        </w:rPr>
        <w:t xml:space="preserve">Powiązane efekty obszarowe: </w:t>
      </w:r>
      <w:r>
        <w:rPr/>
        <w:t xml:space="preserve">T1A_U02, T1A_U08, T1A_U09, T1A_U14, T1A_U14, T1A_U16, T1A_U13, T1A_U14, T1A_U16, T1A_U07, T1A_U11, T1A_U12</w:t>
      </w:r>
    </w:p>
    <w:p>
      <w:pPr>
        <w:keepNext w:val="1"/>
        <w:spacing w:after="10"/>
      </w:pPr>
      <w:r>
        <w:rPr>
          <w:b/>
          <w:bCs/>
        </w:rPr>
        <w:t xml:space="preserve">Efekt GK.SIK617_U02: </w:t>
      </w:r>
    </w:p>
    <w:p>
      <w:pPr/>
      <w:r>
        <w:rPr/>
        <w:t xml:space="preserve">Potrafi dokonać interpretacji map glebowych, wskazać ich zastosowania  w praktyce. Zna podstawowe właściwości gleb oraz ich wpływ na wyniki  gleboznawczej klasyfikacji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T1A_U10, T1A_U15</w:t>
      </w:r>
    </w:p>
    <w:p>
      <w:pPr>
        <w:keepNext w:val="1"/>
        <w:spacing w:after="10"/>
      </w:pPr>
      <w:r>
        <w:rPr>
          <w:b/>
          <w:bCs/>
        </w:rPr>
        <w:t xml:space="preserve">Efekt GK.SIK617_U03: </w:t>
      </w:r>
    </w:p>
    <w:p>
      <w:pPr/>
      <w:r>
        <w:rPr/>
        <w:t xml:space="preserve">Potrafi wykorzystać dostępne źródła informacji o środowisku. Potrafi uwzględniać uwarunkowania faktyczne i prawne wynikające z opracowań planistycznych, środowiskowych oraz zasad gospodarki nieruchomościami na terenach rolnych i leśnych. Potrafi wskazać zasady oraz warunki korzystania oraz podtrzymywania zasobów środowiska i walorów krajobrazowych. Zna zasady zrównoważonego rozwoju i potrafi je uwzględnić w pracach geodezyjnych t.j. scalenie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w:t>
      </w:r>
    </w:p>
    <w:p>
      <w:pPr>
        <w:pStyle w:val="Heading3"/>
      </w:pPr>
      <w:bookmarkStart w:id="4" w:name="_Toc4"/>
      <w:r>
        <w:t>Profil ogólnoakademicki - kompetencje społeczne</w:t>
      </w:r>
      <w:bookmarkEnd w:id="4"/>
    </w:p>
    <w:p>
      <w:pPr>
        <w:keepNext w:val="1"/>
        <w:spacing w:after="10"/>
      </w:pPr>
      <w:r>
        <w:rPr>
          <w:b/>
          <w:bCs/>
        </w:rPr>
        <w:t xml:space="preserve">Efekt GK.SIK617_K01: </w:t>
      </w:r>
    </w:p>
    <w:p>
      <w:pPr/>
      <w:r>
        <w:rPr/>
        <w:t xml:space="preserve">Ma świadomość z odpowiedzialności geodety i ważności skutków przeprowadzanych przez geodetę czynności w ramach procedury podziałowej i rozgraniczeniowej; Zdaje sobie sprawę z konieczności przestrzegania przez geodetę zasad etyki zawodowej podczas przeprowadzania prac geodezyjnych. </w:t>
      </w:r>
    </w:p>
    <w:p>
      <w:pPr>
        <w:spacing w:before="60"/>
      </w:pPr>
      <w:r>
        <w:rPr/>
        <w:t xml:space="preserve">Weryfikacja: </w:t>
      </w:r>
    </w:p>
    <w:p>
      <w:pPr>
        <w:spacing w:before="20" w:after="190"/>
      </w:pPr>
      <w:r>
        <w:rPr/>
        <w:t xml:space="preserve">wykonanie projektu,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2026-08-19T11:21:11+02:00</dcterms:created>
  <dcterms:modified xsi:type="dcterms:W3CDTF">2026-08-19T11:21:11+02:00</dcterms:modified>
</cp:coreProperties>
</file>

<file path=docProps/custom.xml><?xml version="1.0" encoding="utf-8"?>
<Properties xmlns="http://schemas.openxmlformats.org/officeDocument/2006/custom-properties" xmlns:vt="http://schemas.openxmlformats.org/officeDocument/2006/docPropsVTypes"/>
</file>