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 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udział w ćwiczeniach - 15 godz., 
b) udział w konsultacjach - 15 godz. Razem: 30 godz. = 1,2 ECTS
2) Praca własna studenta - 20 godz., w tym: 
a) przygotowanie do ćwiczeń (10 godzin), 
b) przygotowanie do zaliczenia (10 godzin). 
Razem: 20 godz. = 0,8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- 30 godz., w tym: a) udział w ćwiczeniach - 15 godz., 
b) udział w konsultacjach - 15 godz.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danych ze szczególnym uwzględnieniem zasad bezpieczeństwa.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Studenci zostaną zapoznani z technikami i metodami prezentacji danych udostępnianych w postaci stron internetowych.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Zasady budowy baz danych – zasady projektowania. Normalizacja danych. Atomizacja danych. Importowanie danych. Format danych. Dane osobowe. Ochrona. 2. Diagramy związków encji, model logiczny bazy danych. Tabele (zasady projektowania). Encje, atrybuty i związki encji. Zasady tworzenia związków encji w bazach danych. Klucz główny, obcy, maska, format itd. 3. Zestawienia danych. Filtrowanie i wyszukiwanie danych wg. wymaganych kryteriów. Parametryzacja mechanizmów wyszukiwania. Parametryzacja kryteriów 4. Kryteria statyczne. Kryteria parametryczne. Najczęstsze błędy w wyrażeniach. Wyrażenia matematyczne w bazach danych. Funkcje arytmetyczne, logiczne, tekstowe. Wyliczanie wartości „pochodnych”. Format i nazwa pola. 5. Aktualizacje danych, mechanizmy zarządzania danymi, zapytania funkcjonalne: zasady aktualizacji danych. Automatyzacja mechanizmów bazodanowych. 6. Bezpieczne zarządzanie danymi. Parametryzacja mechanizmów bazodanowych. Manipulowanie danymi w systemach baz danych o modelu relacyjnym. 7. Interfejs systemu bazodanowego. Zabezpieczenie baz danych. Udostępnianie baz danych. Sieciowa baza danych. 8. Bezpieczny Internet – tworzenie bezpiecznych serwisów internetowych. Podstawowe informacje nt. pozyskiwania i przetwarzania informacji. 9. Zasady tworzenia odsyłaczy w dokumentach HTML. Odsyłacze do stron internetowych, plików, poczty. Hiperłącza tekstowe, graficzne, mieszane. 10. Zagnieżdżanie znaczników. Atrybuty znaczników cd. Serwis statyczny. 11. Zasady umieszczania i formatowania elementów graficznych w dokumentach HTML. Atrybuty formatowania, wyrównywania itp. Łączenie grafiki z innymi elementami i obiektami na stronie internetowej. 12. Kaskadowe arkusze stylów – podstawy tworzenia skryptów. Osadzanie skryptów. Skrypt osadzony w kodzie HTML oraz w zewnętrznym pliku css.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2. C. D. Frye, Microsoft Access 2010 PL. Praktyczne podejście. Helion 2011 3. Zespół autorów. Access 2007. Biblia. Helion 2007 4. D. Mendrala, M. Szeliga, Access 2010 PL. Ćwiczenia praktyczne. Helion 2010 5. B. P. Hogan, HTML5 i CSS3. Standardy przyszłości. Helion 2011 6. Ł. Pasternak, CSS3. Tworzenie nowoczesnych stron WWW, Helion 2012 7. K. Liderman, Analiza ryzyka i ochrona informacji w systemach komputerowych. Wydawnictwo Naukowe PWN, 2008 Literatura uzupełniająca: 1. A. Gałach, R. Wójcik, Zarządzanie bezpieczeństwem informacji w sektorze publicznym, C.H.BECK, 2009 2. S. M. Schafer, HTML, XHTML i CSS. Biblia. Wydanie V, Helion 2010 3. H. G. Molina, J. D. Ullman, J. Widom, Systemy baz danych. Kompletny podręcznik. Wydanie II.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odtworzyć i omówić zastosowania współczesnych technologii informacyjnych i komunikacyjnych ze szczególnym uwzględnieniem systemów bazodanowych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projektowania, praktycznego i prawidłowego wykorzystywania narzędzi programowych (aplikacji bazodanowych) służących do przetwarzania danych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projektowania aplikacji bazodanowych i z zakresu bezpiecznego ich wykorzystania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Ma uporządkowaną wiedzę w zakresie tworzenia mechanizmów prezentacji danych w Internecie i bezpiecznej komunikacji w sieciach komputerowych (Internet)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i wykorzystywać aplikacje bazodanowe zgodnie z obowiązującymi zasadami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U_02: </w:t>
      </w:r>
    </w:p>
    <w:p>
      <w:pPr/>
      <w:r>
        <w:rPr/>
        <w:t xml:space="preserve">Potrafi analizować zagrożenia w sieci Internet i wie jak zabezpieczać i chronić wytwarzane informacje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analizować problemy pojawiające się podczas projektowania mechanizmów przetwarzania i prezentacji danych oraz znajdować ich rozwiązania w oparciu o poznane metody i aplikacje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U_04: </w:t>
      </w:r>
    </w:p>
    <w:p>
      <w:pPr/>
      <w:r>
        <w:rPr/>
        <w:t xml:space="preserve">Posiada umiejętność wykorzystywania zdobytej wiedzy w zakresie prezentacji danych w Internecie i ich ochrony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ciągłej zmiany edukacji i doskonalenia w zakresie bezpiecznej eksploatacji systemów teleinformatycznych i aplikacji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skutków zaniedbań w zakresie bezpieczeństwa i ochrony danych w systemach teleinformatycznych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K_03: </w:t>
      </w:r>
    </w:p>
    <w:p>
      <w:pPr/>
      <w:r>
        <w:rPr/>
        <w:t xml:space="preserve">Rozumie potrzebę wprowadzenia i stosowania uporządkowanych procedur w zakresie obsługi wybranych systemów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2026-10-01T20:02:21+02:00</dcterms:created>
  <dcterms:modified xsi:type="dcterms:W3CDTF">2026-10-01T20:02:21+02:00</dcterms:modified>
</cp:coreProperties>
</file>

<file path=docProps/custom.xml><?xml version="1.0" encoding="utf-8"?>
<Properties xmlns="http://schemas.openxmlformats.org/officeDocument/2006/custom-properties" xmlns:vt="http://schemas.openxmlformats.org/officeDocument/2006/docPropsVTypes"/>
</file>