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pracownicy Wydziału wyznaczeni przez Dziekana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A22_SD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 - 25 godz., w tym:
15 godzin udział w seminarium
10 godz. konsultacje
2. praca własna studenta - 125 godz. w tym:
czytanie literatury, analiza aktów prawnych, danych statystycznych itd. - 115 godz.
przygotowanie się do egzaminu - 10 godz.
Łączny nakład pracy studenta wynosi 150 godz., co odpowiada 6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ECTS, co odpowiada: 15godzin udział w seminarium i 10 godz. konsultacje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Wybór promotora i zakresu badawczego pracy.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zapoznanie studenta z zasadami i standardami przygotowywania pracy dyplomowej oraz zdobycie umiejętności związanych z przeprowadzeniem procesu badawczego.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seminarium dyplomowego student zapoznaje się z przebiegiem realizacji prac dyplomowych, tj z zasadami i regułami przygotowywania pracy pod względem formalno-edycyjnym, konstrukcji pracy, stylistycznym, jak również pod względem merytorycznym (interpretacja materiałów, wykorzystywanie źródeł). Student otrzymuje również informacje o przebiegu egzaminu dyplomowego, zdobywa również umiejętności dotyczące prezentacji wyników swojej pracy.
Cele pracy dyplomowej i rodzaje prac
Prace przygotowawcze
Co to jest problematyka badawcza i problem badawczy
Proces realizacji badań
Jak formułować temat pracy?
Jaki jest plan i struktura pracy, z czego się składa?
Jak kompletować bibliografię? Jak szukać bibliografii? 
Wymogi edycyjne (marginesy, czcionka, numeracja itd.)
Cytowanie i przywoływanie
Etyka – plagiat/autoplagiat
Prezentacja przez studentów swoich przygotowań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podstawie: obecności i aktywnego uczestnictwa w seminarium (dyskusja, opracowywanie poszczególnych problemów itp) oraz bieżącej kontroli wyników przygotowywania poszczególnych części pracy - prezentacje w trakcie seminarium.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Pozycje wskazane przez prowadzącego seminarium i dotyczące tak ogólnych zasad przygotowywania prac dyplomowych, jak i związane z tematem prac. Szczególnie: akty prawne i orzecznictwo.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pogłębioną wiedzę na temat zasad i standardów przygotowywania prac dyplomowych, ze szczególnym uwzględnieniem norm i przepisów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pogłębioną wiedzę na temat procesu badawczego niezbędnego do przygotowania pracy dyplomowej oraz przepisów prawnych z tym związanych.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w sposób wyczerpujący przepisy zawarte w Ustawie z dnia 4 lutego 1994 r. o prawie autorskim i prawach pokrewnych i zna konsekwencje ich nieprzestrzegania.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Zna w sposób wyczerpujący przepisy zawarte w Ustawie z dnia 4 lutego 1994 r. o prawie autorskim i prawach pokrewnych i zna konsekwencje ich nieprzestrzegania.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Zna w sposób wyczerpujący pojęcia odnoszące się do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Zna obszernie zasady zarządzania zasobami własności intelektualnej i zasady ich wykorzystywania, w odniesieniu do aktualnego stany prawnego.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 w sposób poszerzony pozyskiwać materiały i informacje niezbędne do przygotowania pracy dyplomowej zgodnie z przepisami prawnymi.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II.H.P7S_UW.1, II.H.P7S_UW.2.o, I.P7S_UW, II.X.P7S_UW.2, II.S.P7S_UW.1, II.S.P7S_UW.2.o, II.S.P7S_UW.3.o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 przeprowadzić w sposób wszechstronny cały proces badawczy zgodnie ze obowiązującymi standardami etycznymi i istniejącymi przepisami prawnymi.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II.H.P7S_UW.2.o, I.P7S_UK, II.X.P7S_UW.3.o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Umie w sposób pogłębiony interpretować istniejące przepisy prawa i rozumie ich konsekwencje.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Umie w sposób pogłębiony  opracować metody, techniki i narzędzia właściwe do rozwiązania problemu określonego w pracy dyplomowej z uwzględnieniem standardów zawartych w przepisach prawa.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II.H.P7S_UW.1, II.H.P7S_UW.2.o, I.P7S_UK, I.P7S_UU, II.S.P7S_UW.1, II.S.P7S_UW.2.o, II.S.P7S_UW.3.o, I.P7S_UW, II.X.P7S_UW.2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Umie dyskutować w zespole i formułować opinię na temat przygotowanych rozwiązań, ze szczególnym uwzględnieniem aspektów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I.P7S_UO, II.S.P7S_UW.1, II.H.P7S_UW.1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Wykazuje się pogłębioną samodzielnością i zdolnością do krytycznego myślenia w procesie przygotowywania pracy dyplomowej, szczególnie uwzględnia aspekty prawne.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pełną świadomość konsekwencji niepostrzegania przepisów Ustawy z dnia 4 lutego 1994 r. o prawie autorskim i prawach pokrewnych.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I.P7S_KK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Wykazuje pełną gotowość do aktualizacji swojej wiedzy, przede wszystkim tej dotyczącej stanu prawnego i przepisów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I.P7S_KK</w:t>
      </w:r>
    </w:p>
    <w:p>
      <w:pPr>
        <w:keepNext w:val="1"/>
        <w:spacing w:after="10"/>
      </w:pPr>
      <w:r>
        <w:rPr>
          <w:b/>
          <w:bCs/>
        </w:rPr>
        <w:t xml:space="preserve">Charakterystyka K_04: </w:t>
      </w:r>
    </w:p>
    <w:p>
      <w:pPr/>
      <w:r>
        <w:rPr/>
        <w:t xml:space="preserve">Ma pełną gotowość do dzielenia się swoimi opiniami i interpretacjami na rzecz rozwiązywania szerszych problemów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p>
      <w:pPr>
        <w:keepNext w:val="1"/>
        <w:spacing w:after="10"/>
      </w:pPr>
      <w:r>
        <w:rPr>
          <w:b/>
          <w:bCs/>
        </w:rPr>
        <w:t xml:space="preserve">Charakterystyka K_05: </w:t>
      </w:r>
    </w:p>
    <w:p>
      <w:pPr/>
      <w:r>
        <w:rPr/>
        <w:t xml:space="preserve">Wykazuje pogłębioną zdolność do zastosowania wiedzy prawnej do rozwiązywania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2026-07-30T00:01:06+02:00</dcterms:created>
  <dcterms:modified xsi:type="dcterms:W3CDTF">2026-07-30T00:01:06+02:00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