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Prawnoadministracyjne aspekty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- 30h 
Praca własna: przygotowanie do zajęć czytanie wskazanej literatury - 70h 
Ogółem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rozwinięcie problematyki prawa i postępowania administracyjnego w obszarze związanym z procesem inwestycyjno-budowlanym i uwarunkowaniami prawnymi realizowania inwestycji budowlanych. Przedmioty wstępne: prawo administracyjne, postępowanie administracyjne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założeniem przedmiotu jest zapoznanie studentów z regulacjami prawnymi dotyczącymi procesu inwestycyjno na etapie planowania przestrzennego. Do szczegółowych celów przedmiotu należy przedstawienie: 
• podstawowych pojęć wykorzystywanych w różnych regulacjach prawnych dotyczących procesu inwestycyjnego 
• podstawowych konstrukcji prawnych związanych z przygotowaniem nieruchomości do realizacji inwestycji 
• systemu planowania przestrzennego na różnych szczeblach administracji publicznej 
• miejscowego planu zagospodarowania przestrzennego oraz decyzji o warunkach zabudowy i zagospodarowania terenu jako dokumentów wpływających na możliwość wykorzystania nieruchomości 
• podstawowych regulacji dotyczących ochrony środowiska i przyrody w procesie inwestycyjnym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zakres regulacji prawnych dotyczących realizacji inwestycji budowlanych. Źródła prawa 2. Prawo własności i inne prawa rzeczowe w procesie inwestycyjnym. 3. Podział nieruchomości. Opłata adiacencka. 4. Podstawowe pojęcia. Inwestycja. Przedsięwzięcie. Proces inwestycyjny. 5. Ochrona środowiska na procesie inwestycyjnym. Ocena oddziaływania na środowisko. Decyzja o środowiskowych uwarunkowaniach realizacji przedsięwzięcia. 6. System planowania przestrzennego w Polsce. Zasady planowania przestrzennego 7. Treść i forma studium uwarunkowań i kierunków zagospodarowania przestrzennego i miejscowego planu zagospodarowania przestrzennego. 8. Procedura sporządzania studium uwarunkowań i kierunków zagospodarowania przestrzennego i miejscowego planu zagospodarowania przestrzennego. 9. Skutki prawne uchwalenia miejscowego planu zagospodarowania przestrzennego 10 Decyzja o warunkach zabudowy i zagospodarowania terenu. 11. Planowanie infrastruktury technicznej. Eksternalizacja kosztów 12. Lokalizacja inwestycji celu publicznego. Specustawy 13. Ochrona krajobrazu i rewitalizacja. 14. Ochrona terenów zielonych i zadrzewień 15. Przygotowanie gruntów rolnych i leśnych do realizacji inwestycji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pisemny w formie testu wielokrotnego wyboru. Warunkiem uzyskania pozytywnej oceny jest uzyskanie minimum 50% punktów możliwych do zdobycia.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Z. Leoński, M. Szewczyk, M. Kruś, Prawo zagospodarowania przestrzeni, Zasady prawa budowlanego i zagospodarowania przestrzennego, Warszawa 2019. 
2. H. Kisilowska (red.), Nieruchomości. Zagadnienia prawne, Warszawa 2011. 
Literatura uzupełniająca: 
1. Z. Niewiadomski (red.), Planowanie i zagospodarowanie przestrzenne, Warszawa 2019. 
2. I. Zachariasz (red.) Kierunki reformy prawa planowania i zagospodarowania przestrzennego, Warszawa 2012. 
3. E. Bończak-Kucharczyk, Ustawa o gospodarce nieruchomościami. Komentarz, Warszawa 2018. 
4. M. Zakrzewska, Ochrona środowiska w procesie inwestycyjno-budowlanym,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prawnych aspektów procesu inwestycyjnego na etapie planowania i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o strukturze i funkcjach organów administracji publicznej odpowiedzialnych za reglamentację i nadzór nad działalnością w zakresie procesu inwestycyjno-budowlanego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miejsca prawnych regulacji dotyczących procesu inwestycyjno-budowlanego w systemie nauk prawnych oraz jego relacji z innymi dyscyplinami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źródła prawa w zakresie planowania 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II.S.P7S_WG.1, II.S.P7S_WG.2, I.P7S_WK, II.X.P7S_WG.1.o,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procedury powstawania aktów planowania przestrzennego i aktów administracyjnych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II.H.P7S_WG.2, II.S.P7S_WG.3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źródłami prawa oraz orzecznictwem sądów administracyjnych z zakresu planowania i zagospodarowania przestrzennego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przeprowadzić procedury administracyjne związane z przygotowaniem nieruchomości do realizacji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wykorzystywać i integrować wiedzę z zakresu planowania i zagospodarowania przestrzennego, gospodarki nieruchomościami oraz ochrony środowiska z wiedzą z zakresu innych przedmiotów prawnych, ekonomicznych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I.P7S_UK, I.P7S_UW,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czytać miejscowe plany zagospodarowania przestrzennego oraz decyzje o warunkach zabudowy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analizować źródła prawa w zakresie prawa budowlanego w programie Lex/legalis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 /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K_U06, K_U08,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II.X.P7S_UW.3.o, II.S.P7S_UW.1, II.S.P7S_UW.2.o, II.S.P7S_UW.3.o, I.P7S_UU, I.P7S_UO, II.T.P7S_UW.2,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korzystać z Internetowego Systemu Aktów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do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K_U12, K_U13 BNP,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II.X.P7S_UW.3.o, II.S.P7S_UW.1, II.S.P7S_UW.2.o, II.S.P7S_UW.3.o, II.H.P7S_UW.1, I.P7S_UK, I.P7S_UU, I.P7S_UW, II.T.P7S_UW.2, II.X.P7S_UW.2, II.T.P7S_UW.1,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U_07: </w:t>
      </w:r>
    </w:p>
    <w:p>
      <w:pPr/>
      <w:r>
        <w:rPr/>
        <w:t xml:space="preserve">Potrafi korzystać z ortofotomapy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własne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K_U12, K_U13 BNP,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I.P7S_UK, I.P7S_UU, II.S.P7S_UW.1, I.P7S_UW, II.T.P7S_UW.2, II.X.P7S_UW.2, II.T.P7S_UW.1, II.H.P7S_UW.2.o,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ochrony interesu publicznego oraz zagwarantowania udziału społeczeństwa w procesie oceny oddziaływania na środowisko oraz tworzenia aktów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problemów etycznych występujących w procesie inwestycyjnym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uwzględnienia zasady zrównoważonego rozwoju oraz ochrony środowiska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2025-04-11T15:28:46+02:00</dcterms:created>
  <dcterms:modified xsi:type="dcterms:W3CDTF">2025-04-11T15:28:46+02:00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