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uczestniczenie w wykładach - 8 godzin
b) uczestniczenie w ćwiczeniach - 16 godzin
2) Praca własna studenta - 30 godzin, w tym:
a) przygotowanie prezentacji - 30 godzin
Łącznie nakład pracy studenta wynosi 54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24, w tym: 
a) uczestniczenie w wykładach - 8 godzin;
b) uczestniczenie w ćwiczeniach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punkty ECTS - 46 godziny, w tym: 
a) uczestniczenie w ćwiczeniach - 16 godzin
b) przygotowanie prezentacji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Maciej Chmielewski, Teoria i praktyka planowania przestrzennego. Urbanistyka Europy, Oficyna Wydawnicza Politechniki Warszawskiej, 2016
2. Zaborowski, T., 2017. Polityka przestrzenna kształtowania koncentracji osadnictwa Anglii i Niemiec. Cele i instrumentarium planistyczne. Warszawa: Wydawnictwa Uniwersytetu Warszawskiego.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GP.NMK105_W1: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GP.NMK105_W2: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GP.NMK105_W3: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GP.NMK105_U1: </w:t>
      </w:r>
    </w:p>
    <w:p>
      <w:pPr/>
      <w:r>
        <w:rPr/>
        <w:t xml:space="preserve">potrafi samodzielnie pozyskiwać informacje z literatury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GP.NMK105_K1: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GP.NMK105_K2: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2026-01-12T07:30:04+01:00</dcterms:created>
  <dcterms:modified xsi:type="dcterms:W3CDTF">2026-01-12T07:30:04+01:00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