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SUGP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Alina Maciejewska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GP.SMS303S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25, w tym:
a) udział w seminariach 15 x 1 godz. = 15 godz.
b) konsultacje z promotorem 10 godz.
2. Praca własna studenta – 5 godzin, w tym:
a) przygotowanie referatu nt. pracy dyplomowej 5 godz.
Łącznie nakład pracy studenta wynosi 60 godzin, co odpowiada 1 pkt.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pkt. ECTS - liczba godzin kontaktowych: 25, w tym:
a) udział w seminariach 15 x 1 godz. = 15 godz.
b) konsultacje z promotorem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pkt ECTS - 15 godzin pracy studenta, w tym: 
a) konsultacje z promotorem 10 godz.
b) przygotowanie referatu nt. pracy dyplomowej 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Wybór promotora pracy dyplomowej i tematu,
- Przygotowanie podstawowej literatury oraz znajomość materiałów źródłowych umożliwiających napisanie pracy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30 - studentów na seminariach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pozyskiwania wiedzy z różnych źródeł, dokonywania ich interpretacji, wyciągania wniosków. Ponadto nabycie umiejętności merytorycznego argumentowania oraz prezentacji materiałów i wyników końcowych.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zależności od zakresu pracy dyplomowej pogłębienie wiedzy nt. wybranego tematu, rozwiązania głównych postawionych problemów w postaci propozycji ich rozwiązania. zagadnienia dotyczą szeroko rozumianej problematyki środowiskowej warunkującej właściwe zagospodarowanie przestrzennej badanej przestrzeni. Zaproponowane rozwiązania musza spełniać podstawowy cel tj. być zgodne z zasadami Zrównoważonego Rozwoju społecznego ze środowiskiem.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seminarium jest obowiązkowe obecność i wygłoszenie referatu nt. wybranego tematu. Prowadząca seminarium ocenia zaangażowanie dyplomanta, stopień zaawansowania pisania pracy oraz przyjęte rozwiązania w pracy dyplomowej na dzień wygłoszenia referatu. Łączna ocena: obecności, zaawansowanie, zaangażowanie i jego aktywność oraz prawidłowość dowodzenia tez są podstawa oceny końcowej.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Podstawowymi lekturami są źródła niezbędne do napisania pracy dyplomowej oceniane zarówno przez promotora jak i prowadzącego seminarium. Ponadto dodatkowymi źródłami są standardy oraz wymagania wydziałowe stawiane pracom dyplomowym.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GP.SMS303S_U1: </w:t>
      </w:r>
    </w:p>
    <w:p>
      <w:pPr/>
      <w:r>
        <w:rPr/>
        <w:t xml:space="preserve">Dyplomant potrafi zdobywać dane z różnych źródeł, je analizować oraz oceniać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 trakcie prezentowania wyników cząstkowych jak i końcowych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GP.SMS303S_U2: </w:t>
      </w:r>
    </w:p>
    <w:p>
      <w:pPr/>
      <w:r>
        <w:rPr/>
        <w:t xml:space="preserve">dyplomant ma umiejętności pracy indywidualnej i zespołowej, w określonym czasie niezbędnym do ukończenia dyplomu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 postaci zaprezentowania materiałów na seminarium i obrona dyplomu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</w:t>
      </w:r>
    </w:p>
    <w:p>
      <w:pPr>
        <w:keepNext w:val="1"/>
        <w:spacing w:after="10"/>
      </w:pPr>
      <w:r>
        <w:rPr>
          <w:b/>
          <w:bCs/>
        </w:rPr>
        <w:t xml:space="preserve">Efekt GP.SMS303S_U3: </w:t>
      </w:r>
    </w:p>
    <w:p>
      <w:pPr/>
      <w:r>
        <w:rPr/>
        <w:t xml:space="preserve">dyplomant umie merytorycznie przeprowadzać dowody, formułować wnioski w celu końcowego wnioskowania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czasie referatów na seminarium dowodząc swoich tez a także w czasie obrony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S2A_U06, S2A_U07</w:t>
      </w:r>
    </w:p>
    <w:p>
      <w:pPr>
        <w:keepNext w:val="1"/>
        <w:spacing w:after="10"/>
      </w:pPr>
      <w:r>
        <w:rPr>
          <w:b/>
          <w:bCs/>
        </w:rPr>
        <w:t xml:space="preserve">Efekt GP.SMS303S_U4: </w:t>
      </w:r>
    </w:p>
    <w:p>
      <w:pPr/>
      <w:r>
        <w:rPr/>
        <w:t xml:space="preserve">dyplomant organizuje prace naukowa pod nadzorem promotora i referuje ja na seminarium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 czasie referowanie swojej pracy na kolejnych etapach w czasie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2025-05-16T04:49:38+02:00</dcterms:created>
  <dcterms:modified xsi:type="dcterms:W3CDTF">2025-05-16T04:49:38+02:00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