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5 - Prognoza skutków finansowych uchwalenia miejscowego planu zagospodarowania p</w:t>
      </w:r>
    </w:p>
    <w:p>
      <w:pPr>
        <w:keepNext w:val="1"/>
        <w:spacing w:after="10"/>
      </w:pPr>
      <w:r>
        <w:rPr>
          <w:b/>
          <w:bCs/>
        </w:rPr>
        <w:t xml:space="preserve">Koordynator przedmiotu: </w:t>
      </w:r>
    </w:p>
    <w:p>
      <w:pPr>
        <w:spacing w:before="20" w:after="190"/>
      </w:pPr>
      <w:r>
        <w:rPr/>
        <w:t xml:space="preserve">dr inż. Ewa Janczar / dr inż. Wioleta Krupowicz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
b) udział w konsultacjach związanych z realizacją pracy zaliczeniowej - 2 godz.
2. Praca własna studenta - przygotowanie w domu pracy zaliczeniowej - 8 godz.
Łączny nakład pracy studenta wynosi 25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- 17, w tym:
a) uczestnictwo w wykładach - 15 godz.
b) udział w konsultacjach związanych z realizacją pracy zaliczeniowej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 gospodarki nieruchomościami - rozumienie istoty procesu podziału nieruchomości (połączenia i ponownego podziału) oraz scalenia i podziału nieruchomości, znajomość metodologii wyceny nieruchomości gruntowych; 
- planowania przestrzennego w gminie oraz rozumienie wieloaspektowości tego procesu;  
- zadań własnych gminy.
</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Zdobycie wiedzy z zakresu budowy i treści prognozy skutków finansowych uchwalenia miejscowego planu zagospodarowania przestrzennego, jej miejsca i znaczenia w kształtowaniu polityki przestrzennej przez gminę. Zapoznanie studenta z zasadami określania spodziewanych dochodów wynikających z zapisów planu oraz kosztów realizacji inwestycji celu publicznego, które należą do zadań własnych gminy. </w:t>
      </w:r>
    </w:p>
    <w:p>
      <w:pPr>
        <w:keepNext w:val="1"/>
        <w:spacing w:after="10"/>
      </w:pPr>
      <w:r>
        <w:rPr>
          <w:b/>
          <w:bCs/>
        </w:rPr>
        <w:t xml:space="preserve">Treści kształcenia: </w:t>
      </w:r>
    </w:p>
    <w:p>
      <w:pPr>
        <w:spacing w:before="20" w:after="190"/>
      </w:pPr>
      <w:r>
        <w:rPr/>
        <w:t xml:space="preserve">Miejsce i znaczenie prognozy skutków finansowych uchwalenia miejscowego planu i zagospodarowania przestrzennego w kształtowaniu polityki przestrzennej przez gminę.
Cel i zakres prognozy skutków finansowych uchwalenia miejscowego planu i zagospodarowania przestrzennego.
Podstawy prawne opracowania.
Źródła danych merytorycznych.
Założenia merytoryczne tworzenia prognozy.
Opis stanu nieruchomości.
Zasady i procedura określenia potencjalnych dochodów gminy:
- opłaty planistyczne z tytułu wzrostu wartości nieruchomości,
- opłaty adiacenckie z tytułu podziału nieruchomości,
- opłaty adiacenckie z tytułu scalenia i podziału nieruchomości,
- opłaty adiacenckie z tytułu udziału w kosztach budowy infrastruktury technicznej,
- wzrost podatków od nieruchomości,
- dochód ze sprzedaży lud oddania w użytkowanie wieczyste gruntów miejskich.
Zasady i procedura określenia potencjalnych kosztów:
- koszty związane z wykupem gruntów pod inwestycje celu publicznego,
- koszty związane z roszczeniami planistycznymi,
- koszty realizacji inwestycji lokalnych celów publicznych w zakresie infrastruktury technicznej.
Bilans skutków finansowych uchwalenia planu.
W ramach wykładu prezentowane będą zadania praktyczne dla potrzeb określenia wybranych dochodów i kosztów gminy wynikających z zapisów planu. </w:t>
      </w:r>
    </w:p>
    <w:p>
      <w:pPr>
        <w:keepNext w:val="1"/>
        <w:spacing w:after="10"/>
      </w:pPr>
      <w:r>
        <w:rPr>
          <w:b/>
          <w:bCs/>
        </w:rPr>
        <w:t xml:space="preserve">Metody oceny: </w:t>
      </w:r>
    </w:p>
    <w:p>
      <w:pPr>
        <w:spacing w:before="20" w:after="190"/>
      </w:pPr>
      <w:r>
        <w:rPr/>
        <w:t xml:space="preserve">Warunkiem zaliczenia przedmiotu jest otrzymanie pozytywnej oceny z pracy zaliczeniowej, którą jest badanie zmian funkcjonalno-przestrzennych wynikających z zapisów wybranego planu miejscowego i ocena ich skutków finansowych lub praca analityczna dotycząca oceny możliwości uchwalenia i realizacji planu miejscowego, w sytuacji gdy wydatki przekraczają dochody na podstawie przepisów prawa lub case study. 
Pracę należy złożyć w formie pisemnej i elektronicznej (pdf) w terminie wskazanym przez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27 marca 2003 r. o planowaniu i zagospodarowaniu przestrzennym. 
2. Rozporządzenie Ministra Infrastruktury z dnia 26 sierpnia 2003 r. w sprawie wymaganego zakresu projektu miejscowego planu zagospodarowania przestrzennego (Dz.U. z 2003 r. Nr 164, poz. 1587).
3. Ustawa z dnia 8 marca 1990 r. o samorządzie gminnym.
i inne regulujące zagadnienia tematyczne omawiane w ramach wykładów.
Publikacje (wydania aktualne):
1. Cymerman R., Bajerowski T., Kryszk H., Prognoza skutków finansowych uchwalenia miejscowego planu zagospodarowania przestrzennego, Educaterra.
2. Dydenko J. (red.), Szacowanie nieruchomości. Rzeczoznawstwo majątkowe. LEX Grupa Wolters Kluwer.
3. Cymerman R. (red.) Opłaty adiacenckie. Educaterra.
4. Horoszko M., Pęchorzewski D. (red.), Gospodarka nieruchomościami. Komentarz. C.H.Beck.
5. Wolanin M., Podziały, scalenia i rozgraniczenia nieruchomości. C.H.Beck.
6. Cenniki budynków i budowli.
7. Biuro Architektury i Planowania Przestrzennego miasta st. Warszawy, MAKIETA dla potrzeb sporządzania na terenie m. st. Warszawy „Prognozy skutków finansowych uchwalenia miejscowego planu zagospodarowania przestrzennego”.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w ramach pracy zaliczeniowej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w ramach pracy zaliczeniowej</w:t>
      </w:r>
    </w:p>
    <w:p>
      <w:pPr>
        <w:spacing w:before="20" w:after="190"/>
      </w:pPr>
      <w:r>
        <w:rPr>
          <w:b/>
          <w:bCs/>
        </w:rPr>
        <w:t xml:space="preserve">Powiązane efekty kierunkowe: </w:t>
      </w:r>
      <w:r>
        <w:rPr/>
        <w:t xml:space="preserve">K_W06, K_W12_SR</w:t>
      </w:r>
    </w:p>
    <w:p>
      <w:pPr>
        <w:spacing w:before="20" w:after="190"/>
      </w:pPr>
      <w:r>
        <w:rPr>
          <w:b/>
          <w:bCs/>
        </w:rPr>
        <w:t xml:space="preserve">Powiązane efekty obszarowe: </w:t>
      </w:r>
      <w:r>
        <w:rPr/>
        <w:t xml:space="preserve">S2A_W07, 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K_U01, K_U02, K_U03, K_U05</w:t>
      </w:r>
    </w:p>
    <w:p>
      <w:pPr>
        <w:spacing w:before="20" w:after="190"/>
      </w:pPr>
      <w:r>
        <w:rPr>
          <w:b/>
          <w:bCs/>
        </w:rPr>
        <w:t xml:space="preserve">Powiązane efekty obszarowe: </w:t>
      </w:r>
      <w:r>
        <w:rPr/>
        <w:t xml:space="preserve">T2A_U01, T2A_U02, T2A_U03, S2A_U06, S2A_U07, P2A_U04</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K_U13_SR</w:t>
      </w:r>
    </w:p>
    <w:p>
      <w:pPr>
        <w:spacing w:before="20" w:after="190"/>
      </w:pPr>
      <w:r>
        <w:rPr>
          <w:b/>
          <w:bCs/>
        </w:rPr>
        <w:t xml:space="preserve">Powiązane efekty obszarowe: </w:t>
      </w:r>
      <w:r>
        <w:rPr/>
        <w:t xml:space="preserve">S2A_U03, T2A_U10, 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K_U11_UR, K_U12_SR</w:t>
      </w:r>
    </w:p>
    <w:p>
      <w:pPr>
        <w:spacing w:before="20" w:after="190"/>
      </w:pPr>
      <w:r>
        <w:rPr>
          <w:b/>
          <w:bCs/>
        </w:rPr>
        <w:t xml:space="preserve">Powiązane efekty obszarowe: </w:t>
      </w:r>
      <w:r>
        <w:rPr/>
        <w:t xml:space="preserve">S2A_U03, T2A_U10, T2A_U15, 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pracy zaliczeniowej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T2A_K02, 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2026-10-03T07:24:34+02:00</dcterms:created>
  <dcterms:modified xsi:type="dcterms:W3CDTF">2026-10-03T07:24:34+02:00</dcterms:modified>
</cp:coreProperties>
</file>

<file path=docProps/custom.xml><?xml version="1.0" encoding="utf-8"?>
<Properties xmlns="http://schemas.openxmlformats.org/officeDocument/2006/custom-properties" xmlns:vt="http://schemas.openxmlformats.org/officeDocument/2006/docPropsVTypes"/>
</file>