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GP.SMK231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udział w wykładach - 30 godz., 
b) konsultacje: 5 godz.
2. Praca własna studenta – 23 godzin, w tym:
a) przygotowanie do zaliczenia i obecność na zaliczeniu - 13 godz. 
b) przygotowanie do zajęć, studiowanie literatury - 10 godz. 
Łączny nakład pracy studenta wynosi 58 godzin,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35, w tym:
a) udział w wykładach - 30 godz., 
b)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60 - studentów na wykładzie</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
</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rodzaje planowania (strategiczne, taktyczne), biznes plany, przyczyny niepowodzenia w planowaniu.
Struktury organizacyjne – modele i parametry struktur organizacyjnych. 
Zarządzanie zasobami ludzkimi – zatrudnianie pracowników, motywowanie pracowników.
Studia przypadków - sukcesy i klęski menedżerów w zarządzaniu firmami.</w:t>
      </w:r>
    </w:p>
    <w:p>
      <w:pPr>
        <w:keepNext w:val="1"/>
        <w:spacing w:after="10"/>
      </w:pPr>
      <w:r>
        <w:rPr>
          <w:b/>
          <w:bCs/>
        </w:rPr>
        <w:t xml:space="preserve">Metody oceny: </w:t>
      </w:r>
    </w:p>
    <w:p>
      <w:pPr>
        <w:spacing w:before="20" w:after="190"/>
      </w:pPr>
      <w:r>
        <w:rPr/>
        <w:t xml:space="preserve">2 klokwia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GP.SMK231_W1: </w:t>
      </w:r>
    </w:p>
    <w:p>
      <w:pPr/>
      <w:r>
        <w:rPr/>
        <w:t xml:space="preserve">Wie na czym polega proces zarządzania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GP.SMK231_W2: </w:t>
      </w:r>
    </w:p>
    <w:p>
      <w:pPr/>
      <w:r>
        <w:rPr/>
        <w:t xml:space="preserve">Wie na czym polegają negocjacje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S2A_W03, S2A_W05, T2A_W02, T2A_W03</w:t>
      </w:r>
    </w:p>
    <w:p>
      <w:pPr>
        <w:keepNext w:val="1"/>
        <w:spacing w:after="10"/>
      </w:pPr>
      <w:r>
        <w:rPr>
          <w:b/>
          <w:bCs/>
        </w:rPr>
        <w:t xml:space="preserve">Efekt GP.SMK231_W3: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GP.SMK231_W4: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pStyle w:val="Heading3"/>
      </w:pPr>
      <w:bookmarkStart w:id="3" w:name="_Toc3"/>
      <w:r>
        <w:t>Profil ogólnoakademicki - umiejętności</w:t>
      </w:r>
      <w:bookmarkEnd w:id="3"/>
    </w:p>
    <w:p>
      <w:pPr>
        <w:keepNext w:val="1"/>
        <w:spacing w:after="10"/>
      </w:pPr>
      <w:r>
        <w:rPr>
          <w:b/>
          <w:bCs/>
        </w:rPr>
        <w:t xml:space="preserve">Efekt GP.SMK231_U1: </w:t>
      </w:r>
    </w:p>
    <w:p>
      <w:pPr/>
      <w:r>
        <w:rPr/>
        <w:t xml:space="preserve">Potrafi tworzyć  opracowania z merytorycznymi argumentami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GP.SMK231_U2: </w:t>
      </w:r>
    </w:p>
    <w:p>
      <w:pPr/>
      <w:r>
        <w:rPr/>
        <w:t xml:space="preserve">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GP.SMK231_U3: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pStyle w:val="Heading3"/>
      </w:pPr>
      <w:bookmarkStart w:id="4" w:name="_Toc4"/>
      <w:r>
        <w:t>Profil ogólnoakademicki - kompetencje społeczne</w:t>
      </w:r>
      <w:bookmarkEnd w:id="4"/>
    </w:p>
    <w:p>
      <w:pPr>
        <w:keepNext w:val="1"/>
        <w:spacing w:after="10"/>
      </w:pPr>
      <w:r>
        <w:rPr>
          <w:b/>
          <w:bCs/>
        </w:rPr>
        <w:t xml:space="preserve">Efekt GP.SMK231_K1: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GP.SMK231_K2: </w:t>
      </w:r>
    </w:p>
    <w:p>
      <w:pPr/>
      <w:r>
        <w:rPr/>
        <w:t xml:space="preserve">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GP.SMK231_K3: </w:t>
      </w:r>
    </w:p>
    <w:p>
      <w:pPr/>
      <w:r>
        <w:rPr/>
        <w:t xml:space="preserve">Potrafi ocenić wpływ wielokierunkowych skutków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GP.SMK231_K4: </w:t>
      </w:r>
    </w:p>
    <w:p>
      <w:pPr/>
      <w:r>
        <w:rPr/>
        <w:t xml:space="preserve">Potrafi analizowac wieloaspektowość swojej działalności</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2026-10-03T05:42:38+02:00</dcterms:created>
  <dcterms:modified xsi:type="dcterms:W3CDTF">2026-10-03T05:42:38+02:00</dcterms:modified>
</cp:coreProperties>
</file>

<file path=docProps/custom.xml><?xml version="1.0" encoding="utf-8"?>
<Properties xmlns="http://schemas.openxmlformats.org/officeDocument/2006/custom-properties" xmlns:vt="http://schemas.openxmlformats.org/officeDocument/2006/docPropsVTypes"/>
</file>