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drogowych II</w:t>
      </w:r>
    </w:p>
    <w:p>
      <w:pPr>
        <w:keepNext w:val="1"/>
        <w:spacing w:after="10"/>
      </w:pPr>
      <w:r>
        <w:rPr>
          <w:b/>
          <w:bCs/>
        </w:rPr>
        <w:t xml:space="preserve">Koordynator przedmiotu: </w:t>
      </w:r>
    </w:p>
    <w:p>
      <w:pPr>
        <w:spacing w:before="20" w:after="190"/>
      </w:pPr>
      <w:r>
        <w:rPr/>
        <w:t xml:space="preserve">  Piotr Radziszewski,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1080-BUIKM-MSP-0319</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55 godz.=2 ECTS: wykład 15, laboratorium 15, przygotowanie do zajęć laboratoryjnych 10, zapoznanie z literaturą 5, przygotowanie sprawozdania z laboratoriów 5, przygotowanie do zaliczenia przedmiotu i obecność na egzaminie 5.</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35 godz.=1,3 ECTS: wykład 15, laboratorium 15, konsultacje sprawozdań i egzamin 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godz.=1 ECTS: obecność w laboratorium 15, przygotowanie do zajęć laboratoryjnych 10, przygotowanie sprawozdania z laboratoriów 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doboru materiałowego przy projektowaniu mieszanek mineralno-asfaltowych do nawierzchni drogowych oraz kształtowania właściwości mieszanek mineralno- asfaltowych. Podstawowa wiedza z zakresu technologii robót drogowych.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właściwości lepkosprężystych drogowych mieszanek mineralno-asfaltowych. Umiejętność doboru materiałów przy projektowaniu nowych rodzajów mieszanek mineralno-asfaltowych. Umiejętność doboru optymalnej technologii z zakresu mieszanek mineralno-asfaltowych stosowanych do warstw konstrukcyjnych nawierzchni drogowych spełniających warunki obciążenia i warunki klimatyczne.</w:t>
      </w:r>
    </w:p>
    <w:p>
      <w:pPr>
        <w:keepNext w:val="1"/>
        <w:spacing w:after="10"/>
      </w:pPr>
      <w:r>
        <w:rPr>
          <w:b/>
          <w:bCs/>
        </w:rPr>
        <w:t xml:space="preserve">Treści kształcenia: </w:t>
      </w:r>
    </w:p>
    <w:p>
      <w:pPr>
        <w:spacing w:before="20" w:after="190"/>
      </w:pPr>
      <w:r>
        <w:rPr/>
        <w:t xml:space="preserve">Wykład: 
Nowe rodzaje mieszanek mineralno-asfaltowych do warstw konstrukcyjnych nawierzchni drogowych i mostowych: AC-WMS – betony asfaltowe o wysokim module sztywności, SMA – mastyks grysowy, MA – asfalt lany, BBTM – mieszanki o nieciągłym uziarnieniu, PA – mieszanki porowate.  Projektowanie składu nowych mieszanek mineralno-asfaltowych. Nowe metody badań właściwości fizycznych i mechanicznych mieszanek mineralno-asfaltowych. Nawierzchnie długowieczne – „Perpetual”. Technologia nawierzchni z betonu cementowego - rozwiązania konstrukcyjne.
Laboratorium:
Projektowanie i badanie funkcjonalne mieszanek mineralno-asfaltowych.
</w:t>
      </w:r>
    </w:p>
    <w:p>
      <w:pPr>
        <w:keepNext w:val="1"/>
        <w:spacing w:after="10"/>
      </w:pPr>
      <w:r>
        <w:rPr>
          <w:b/>
          <w:bCs/>
        </w:rPr>
        <w:t xml:space="preserve">Metody oceny: </w:t>
      </w:r>
    </w:p>
    <w:p>
      <w:pPr>
        <w:spacing w:before="20" w:after="190"/>
      </w:pPr>
      <w:r>
        <w:rPr/>
        <w:t xml:space="preserve">Egzamin pisemny.  Test i ustna obrona sprawozdania z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Piłat J., Radziszewski P., Król J., Technologia materiałów i nawierzchni asfaltowych. Wyd. OW PW, Warszawa 2015. [2] Kalabińska M., Piłat J., Radziszewski P.,  Technologia materiałów i nawierzchni drogowych. Wyd. OW PW, Warszawa 2003. [3] Piłat J., Radziszewski P., Nawierzchnie asfaltowe. WKiŁ, Warszawa 2010. [4] Gaweł I., M. Kalabińska, Piłat J.,Asfalty drogowe. WKiŁ, Warszawa 2014. [5] Roberts F. L., Kandhal P. S., Brown E. R., Lee D. and Kennedy T. W., Hot Mix Asphalt Materials, Mixture Design, and Construction, 2nd ed.., NAPA Education Foundation, Lanham, Maryland, 1996. [6] The Asphalt Handbook, Asphalt Institute, USA, manual series no. 4 (MS-4), 7th edition, 2007.  [7] Usmani A. M., Asphalt Science and Technology, New York, 1997.   [8] Read J. and Whiteoak D., The Shell Bitumen Handbook, 5th edition,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 test i obrona sprawozdania z laboratorium.</w:t>
      </w:r>
    </w:p>
    <w:p>
      <w:pPr>
        <w:spacing w:before="20" w:after="190"/>
      </w:pPr>
      <w:r>
        <w:rPr>
          <w:b/>
          <w:bCs/>
        </w:rPr>
        <w:t xml:space="preserve">Powiązane charakterystyki kierunkowe: </w:t>
      </w:r>
      <w:r>
        <w:rPr/>
        <w:t xml:space="preserve">K2_W08, K2_W09, K2_W10</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 test i obrona sprawozdania z laboratorium.</w:t>
      </w:r>
    </w:p>
    <w:p>
      <w:pPr>
        <w:spacing w:before="20" w:after="190"/>
      </w:pPr>
      <w:r>
        <w:rPr>
          <w:b/>
          <w:bCs/>
        </w:rPr>
        <w:t xml:space="preserve">Powiązane charakterystyki kierunkowe: </w:t>
      </w:r>
      <w:r>
        <w:rPr/>
        <w:t xml:space="preserve">K2_W13, K2_W15_IK</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K2_U06, K2_U07, K2_U09, K2_U17_IK</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K2_U17_IK, K2_U09, K2_U16_IK</w:t>
      </w:r>
    </w:p>
    <w:p>
      <w:pPr>
        <w:spacing w:before="20" w:after="190"/>
      </w:pPr>
      <w:r>
        <w:rPr>
          <w:b/>
          <w:bCs/>
        </w:rPr>
        <w:t xml:space="preserve">Powiązane charakterystyki obszarowe: </w:t>
      </w:r>
      <w:r>
        <w:rPr/>
        <w:t xml:space="preserve">I.P7S_UW.o, P7U_U,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świadomy konieczności rzetelnego wykonywania badań laboratoryjnych i odpowiedzialności za otrzymane wyniki badań właściwości asfaltów drogowych, kruszyw i mieszanek mineralno-asfaltowych.</w:t>
      </w:r>
    </w:p>
    <w:p>
      <w:pPr>
        <w:spacing w:before="60"/>
      </w:pPr>
      <w:r>
        <w:rPr/>
        <w:t xml:space="preserve">Weryfikacja: </w:t>
      </w:r>
    </w:p>
    <w:p>
      <w:pPr>
        <w:spacing w:before="20" w:after="190"/>
      </w:pPr>
      <w:r>
        <w:rPr/>
        <w:t xml:space="preserve">zaliczenie sprawozdania z laboratorium.</w:t>
      </w:r>
    </w:p>
    <w:p>
      <w:pPr>
        <w:spacing w:before="20" w:after="190"/>
      </w:pPr>
      <w:r>
        <w:rPr>
          <w:b/>
          <w:bCs/>
        </w:rPr>
        <w:t xml:space="preserve">Powiązane charakterystyki kierunkowe: </w:t>
      </w:r>
      <w:r>
        <w:rPr/>
        <w:t xml:space="preserve">K2_K01, K2_K03</w:t>
      </w:r>
    </w:p>
    <w:p>
      <w:pPr>
        <w:spacing w:before="20" w:after="190"/>
      </w:pPr>
      <w:r>
        <w:rPr>
          <w:b/>
          <w:bCs/>
        </w:rPr>
        <w:t xml:space="preserve">Powiązane charakterystyki obszarowe: </w:t>
      </w:r>
      <w:r>
        <w:rPr/>
        <w:t xml:space="preserve">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2026-10-21T13:48:35+02:00</dcterms:created>
  <dcterms:modified xsi:type="dcterms:W3CDTF">2026-10-21T13:48:35+02:00</dcterms:modified>
</cp:coreProperties>
</file>

<file path=docProps/custom.xml><?xml version="1.0" encoding="utf-8"?>
<Properties xmlns="http://schemas.openxmlformats.org/officeDocument/2006/custom-properties" xmlns:vt="http://schemas.openxmlformats.org/officeDocument/2006/docPropsVTypes"/>
</file>