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obecność na wykładach 24 godz., obecność na zajęciach projektowych 24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K2_W09, K2_W16_MBP, K2_W17_MBP, K2_W13</w:t>
      </w:r>
    </w:p>
    <w:p>
      <w:pPr>
        <w:spacing w:before="20" w:after="190"/>
      </w:pPr>
      <w:r>
        <w:rPr>
          <w:b/>
          <w:bCs/>
        </w:rPr>
        <w:t xml:space="preserve">Powiązane charakterystyki obszarowe: </w:t>
      </w:r>
      <w:r>
        <w:rPr/>
        <w:t xml:space="preserve">I.P7S_WG.o, P7U_W,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charakterystyki kierunkowe: </w:t>
      </w:r>
      <w:r>
        <w:rPr/>
        <w:t xml:space="preserve">K2_U05, K2_U10, K2_U17_MBP, K2_U15_MBP, K2_U20_MBP</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2026-10-21T05:27:30+02:00</dcterms:created>
  <dcterms:modified xsi:type="dcterms:W3CDTF">2026-10-21T05:27:30+02:00</dcterms:modified>
</cp:coreProperties>
</file>

<file path=docProps/custom.xml><?xml version="1.0" encoding="utf-8"?>
<Properties xmlns="http://schemas.openxmlformats.org/officeDocument/2006/custom-properties" xmlns:vt="http://schemas.openxmlformats.org/officeDocument/2006/docPropsVTypes"/>
</file>