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 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1080-BUDSZ-MZP-0402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- 12 godz.
ćwiczenia projektowe - 12 godz.
zapoznanie się z literaturą - 20 godz. 
wykonanie projektu - 15 godz.
konsultacje 2 godz.
obrona projektu 2 godz.
razem 63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- 12 godz.
ćwiczenia projektowe - 12 godz.
konsultacje 2 godz.
obrona projektu 2 godz.
razem 28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- 12 godz.
wykonanie projektu - 15 godz.
razem 27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WYKŁADY: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K2_W10, K2_W16_DS,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 </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charakterystyki kierunkowe: </w:t>
      </w:r>
      <w:r>
        <w:rPr/>
        <w:t xml:space="preserve">K2_U17_DS, K2_U13, K2_U19_DS</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2026-09-30T17:53:06+02:00</dcterms:created>
  <dcterms:modified xsi:type="dcterms:W3CDTF">2026-09-30T17:53:06+02:00</dcterms:modified>
</cp:coreProperties>
</file>

<file path=docProps/custom.xml><?xml version="1.0" encoding="utf-8"?>
<Properties xmlns="http://schemas.openxmlformats.org/officeDocument/2006/custom-properties" xmlns:vt="http://schemas.openxmlformats.org/officeDocument/2006/docPropsVTypes"/>
</file>