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Planowanie systemów transportu I (BD, DS)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Brzeziński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1080-BUIKM-MSP-0309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75 godz. = 3 ECTS: ćwiczenia projektowe 20 godz., wykłady 10 godz., przygotowanie do ćwiczeń 10 godz., zapoznanie z literaturą 10 godz., ...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30 godz. = 1 ECTS: ćwiczenia projektowe 20 godz., wykłady 10 godz.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30 godz. = 1 ECTS: ćwiczenia projektowe 20 godz., przygotowanie do ćwiczeń 10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obejmująca: zasady projektowania i eksploatacji elementów infrastruktury transportu (drogi, koleje, lotniska), zarządzania ruchem, analiz ekonomicznych. Umiejętność stosowania programów komputerowych ogólnego zastosowania (arkusze kalkulacyjne, edytory tekstów, programy prezentacyjne) oraz specjalistycznych PTV Visum/Vissim.  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procesem planowania systemów transportu na różnych poziomach (europejskim, krajowym, regionalnym, lokalnym) i z uwzględnieniem różnych podsystemów transportowych. Nauka  metod badania ruchu w związku  z modelowaniem ruchu,  analiz i prognozowania popytu na transport (prognozy ruchu, przewozów osób w transporcie zbiorowym  i przewozów ładunków. Badanie związków pomiędzy systemem transportowym a zagospodarowaniem przestrzennym. Przygotowanie do udziału w pracach badawczych, studialnych i planistycznych oraz zarządzaniem  systemami  transportu i ich elementami. Nauka analizy funkcjonowania systemów transportowych, związków pomiędzy podsystemami. Nauka  stosowania zaawansowanych programów komputerowych wykorzystywanych w planowaniu i  projektowaniu systemów transportu, w tym  modelowania i prognozowania ruchu. 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
1. Historia rozwoju systemu transportowego. 
2. Definicja systemu transportowego. 
3. Rola podsystemów transportowych i związki pomiędzy nimi (transport drogowy zamiejski i miejski, transport kolejowy, lotniczy, morski i śródlądowy, ruch pieszy i rowerowy). 
4. Transport intermodalny. 
5. Polityka transportowa. Rodzaje polityk i strategii transportowych, ich cele i środki realizacji. Hierarchiczne ujęcie polityki transportowej(europejska/krajowa/regionalna/lokalna) z uwzględnieniem współczesnych tendencji. 
6. Strategie transportowe w miastach polskich. Przykłady strategii transportowych z oceną stopnia ich realizacji. 
7. Użytkownicy systemu transportowego. Niepełnosprawni w systemie transportowym. 
8. Związek pomiędzy systemem transportowym a zagospodarowaniem przestrzennym.
9. Badania zachowań użytkowników systemu transportowego. Podstawy modelowania i prognozowania ruchu. 
10. Integracja w systemie transportowym. Łańcuchy podróży. 
11. Wpływ systemu transportowego na środowisko naturalne. Metody ograniczania wpływu systemu transportowego na etapie planowania systemu transportu. 
12. Bezpieczeństwo w transporcie. 
13. Zastosowanie zaawansowanych programów komputerowych wykorzystywanych w planowaniu i projektowaniu systemów transportu,  w tym  do analiz ruchu. 
Przygotowanie i prezentacja referatu  na wybrany temat.
Ćwiczenia: Nauka obsługi programu VISUM; Wykonanie ćwiczenia z zakresu planowania systemu transportowego (układu drogowego lub transportu zbiorowego w obszarze zurbanizowanym) z wykorzystaniem programu VISUM.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Ćwiczenia: zaliczenie projektu (obrona).
Wykłady: referat uzupełniany w uzasadnionych przypadkach zaliczeniem ustnym.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Gaca S. Suchorzewski W. Tracz M. Inżynieria Komunikacyjna. WKiŁ. Warszawa 2008;
[2] Rydzkowski W., Wojewódzka-Król (red.). Transport. PWN. Warszawa 2002;  
[3] Wojewódzka-Król (red.). Rozwój infrastruktury transportu. Uniw. Gdański. 2002;
[4] Czasopisma: Przegląd Komunikacyjny, Transport Miejski i Regionalny.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Zna wybrane programy komputerowe wspomagające planowanie systemów transportowych. Ma wiedzę o planowaniu, projektowaniu i eksploatacji systemów transportowych. Ma wiedzę w zakresie inżynierii i zarządzania ruchem Ma wiedzę na temat metod diagnostyki i metod badawczych w budownictwie komunikacyjnym oraz gromadzenia, przetwarzania i analizy danych dotyczących stanu infrastruktury komunikacyjnej. Ma wiedzę dotyczącą planowania, programowania i finansowania inwestycji w budownictwie komunikacyjnym. Ma wiedzę o najistotniejszych nowych osiągnięciach i tendencjach rozwojowych w budownictwie komunikacyjnym. Ma wiedzę pozwalającą zrozumieć społeczne i środowiskowe uwarunkowania wynikające z planowania infrastruktury komunikacyjnej.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K2_W02, K2_W12, K2_W14_IK, K2_W18_IK, K2_W19_IK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U2: </w:t>
      </w:r>
    </w:p>
    <w:p>
      <w:pPr/>
      <w:r>
        <w:rPr/>
        <w:t xml:space="preserve">Potrafi zaplanować rozwiązania stosowane w zarządzaniu elementami infrastruktury komunikacyjnej zgodnie z przyjętymi założeniami i z uwzględnieniem aspektów pozatechnicznych, używając właściwych metod i narzędzi, w tym programów komputerowych. Potrafi zaplanować i wykonać badania terenowe oraz przeprowadzić analizę wyników. Posiada umiejętność przeprowadzenia analizy problemu z zakresu inżynierii komunikacyjnej i wyboru właściwego rozwiązania Potrafi stosować podejście systemowe oraz integrować wiedzę o uwarunkowaniach technicznych, technologicznych, ekonomicznych, środowiskowych i społecznych do oceny wariantów rozwiązań w budownictwie komunikacyjnym.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K2_U15_IK, K2_U17_IK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Potrafi pracować samodzielnie, współpracować w zespole. Ma świadomość konieczności podnoszenia kompetencji zawodowych. Rozumie znaczenie rzetelności przedstawienia i interpretacji wyników prac swoich i innych. Potrafi formułować i prezentować opinie, działać w sposób kreatywny rozwiązując postawione przed nim zadania związane z budownictwem. Ma świadomość ważności i zrozumienia pozatechnicznych aspektów i skutków działalności inżyniera budownictwa, w tym jej wpływu na środowisko.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K2_K04, K2_K06, K2_K07, K2_K01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I.P7S_KK, P7U_K, I.P7S_KO, 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2025-05-15T15:41:28+02:00</dcterms:created>
  <dcterms:modified xsi:type="dcterms:W3CDTF">2025-05-15T15:41:28+02:00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