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Konstrukcje betonowe specjalne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Maria Włodarczyk, dr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1080-BUKBD-MSP-0405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110 godz. = 4 ECTS: 30 godz. wykłady, 30 godz. projekt, 10 godz. zapoznanie z literaturą, 25 godz.  opracowanie rysunków do projektu, 10 godz. konsultacje, 3 godz. egzamin, 15 godz. przygotowanie do egzaminu, 2 godz. obrona projektu, 5 godz. korekta rysunków, ewentualnie egzamin poprawkowy.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70 godz. = 3 ECTS: 30 godz. wykłady, 20 godz. projekt, 10 godz. konsultacje, 3 godz. egzamin, 2 godz. obrona projektu, 5 godz. korekta rysunków, ewentualnie egzamin poprawkowy.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60 godz. = 2 ECTS: 10 godz. projekt, 10 godz. zapoznanie z literaturą, 25 godz. opracowanie rysunków do projektu, 15 godz. przygotowanie do egzaminu.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Nie stawia się formalnych wymagań. Zakłada się, że studenci posiadają podstawową wiedzę z zakresu teorii betonu zbrojonego oraz mechaniki konstrukcji i teorii sprężystości.
Osoby wznawiające studia mogą być dopuszczone do egzaminu po uprzednim zaliczeniu ćwiczeń projektowych.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przekazanie słuchaczom wiedzy i wykształcenie umiejętności kształtowania, obliczania i konstruowania łuków żelbetowych, przekryć cienkościennych, zbiorników na materiały płynne i zasobników na materiały sypkie, w tym opracowanie projektu konstrukcji z cienkościennych elementów powłokowych.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
1. Łuki żelbetowe – podział, zasady obliczania i konstruowania, kształtowanie przegubów i ściągów, wybrane przykłady realizacji;
2. Cienkościenne przekrycia powłokowe – powłoki obrotowe: podział, podstawy teoretyczne obliczania, teoria stanu błonowego i zgięciowego, wyznaczanie sił wewnętrznych i przemieszczeń, uproszczone metody obliczeń, kształtowanie powłok i ich elementów podporowych, wymiarowanie przekrojów i konstruowanie zbrojenia, wybrane przykłady realizacji;
3. Cylindryczne zbiorniki żelbetowe na materiały płynne: podział, zasady obliczania sił wewnętrznych i przemieszczeń według teorii błonowej i zgięciowej dla różnych warunków oparcia na fundamencie i połączenia z przekryciem, wymiarowanie przekrojów i konstruowanie zbrojenia, wpływ zmian temperatury i skurczu betonu na zarysowanie ścian zbiorników, zabezpieczenie szczelności ścian, styków roboczych i dylatacji, wybrane przykłady realizacji; 
4. Zasobniki żelbetowe na materiały sypkie: klasyfikacja (silosy smukłe, niskie i średniosmukłe, bunkry, silosy retencyjne), technologia i zjawiska fizyczne wpływające na pracę statyczną i rozwiązania konstrukcyjne, obliczanie silosów smukłych (parcie materiałów sypkich na ściany silosów smukłych przy napełnianiu i opróżnianiu, parcie na leje i dna silosów, siły wewnętrzne w ścianach silosów, parcie symetryczne i efekty lokalne przy napełnianiu i opróżnianiu silosów smukłych i średniosmukłych, wymiarowanie i konstruowanie zbrojenia elementów konstrukcyjnych silosów, kształtowanie fundamentów. 
Projekt żelbetowej konstrukcji specjalnej (do wyboru):
• żelbetowy zbiornik kołowy z przekryciem powłoką obrotową posadowiony na podatnym podłożu, 
• żelbetowy silos smukły z lejem stożkowym i ścianami opartymi na słupach.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 Egzamin pisemny i ustny z materiału objętego wykładami.
2. Opracowanie i obrona projektu.
Ocena łączna określana w następujący sposób: 50% oceny z zaliczenia wykładów i 50% z zaliczenia projektu.
3. Student jest zobowiązany zdać egzamin najpóźniej do końca jesiennej sesji egzaminacyjnej roku akademickiego 2021/2022. Student, który nie zaliczy egzaminu w tym terminie będzie musiał powtórzyć ćwiczenia projektowe.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Jerzy Kobiak, Wiesław Stachurski: Konstrukcje żelbetowe, tom 3 i 4, Arkady, Warszawa 1989/1991;
[2] Istvan Menyhard: Konstrukcje powłokowe. Obliczenia statyczne i kształtowanie, Arkady, Warszawa 1971;
[3] Anna Halicka, Dominika Franczak: Projektowanie zbiorników żelbetowych. Zbiorniki na materiały sypkie, tom 1. Wydawnictwo Naukowe PWN, Warszawa 2011;
[4] Anna Halicka, Dominika Franczak: Projektowanie zbiorników żelbetowych. Zbiorniki na ciecze, tom 2. Wydawnictwo Naukowe PWN, Warszawa 2013.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Zna zasady projektowania i analizy złożonych obiektów budownictwa ogólnego i przemysłowego.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i ustny, opracowanie i obrona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K2_W05, K2_W13, K2_W09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Umie zaprojektować złożone elementy i konstrukcje budowlane.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opracowanie  i obrona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K2_U04, K2_U05, K2_U10, K2_U16_KB, K2_U17_KB, K2_U19_KB, K2_U20_KB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I.P7S_UO, I.P7S_UW.o, III.P7S_UW.o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K1: </w:t>
      </w:r>
    </w:p>
    <w:p>
      <w:pPr/>
      <w:r>
        <w:rPr/>
        <w:t xml:space="preserve">Rozumie znaczenie odpowiedzialności w działalności inżynierskiej, w tym rzetelności przedstawianych wyników swoich prac i ich interpretacji.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opracowanie projektu i obrona projektu, egzamin pisemny i ustny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K2_K03, K2_K04, K2_K05, K2_K06, K2_K07, K2_K01, K2_K02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I.P7S_KK, P7U_K, I.P7S_KO, I.P7S_KR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2026-08-19T21:56:51+02:00</dcterms:created>
  <dcterms:modified xsi:type="dcterms:W3CDTF">2026-08-19T21:56:51+02:00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