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(IPB)</w:t>
      </w:r>
    </w:p>
    <w:p>
      <w:pPr>
        <w:keepNext w:val="1"/>
        <w:spacing w:after="10"/>
      </w:pPr>
      <w:r>
        <w:rPr>
          <w:b/>
          <w:bCs/>
        </w:rPr>
        <w:t xml:space="preserve">Koordynator przedmiotu: </w:t>
      </w:r>
    </w:p>
    <w:p>
      <w:pPr>
        <w:spacing w:before="20" w:after="190"/>
      </w:pPr>
      <w:r>
        <w:rPr/>
        <w:t xml:space="preserve">Robert Kowalski, prof. dr hab. inż.; Elżbieta Szmigiera, prof. dr hab. inż.; Paweł Chudzik, mgr inż.; Michał Głowacki,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1080-BUIPB-MSP-0415</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 = 2 ECTS: wykład 15 godz., obecność na ćwiczeniach projektowych 15 godz., indywidualne studiowanie prezentacji z wykładów i wskazanych materiałów 16 godz., indywidualne wykonanie ćwiczeń projektowych 7 godz., obrona projektów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wykład 15 godz., obecność na ćwiczeniach projektowych 15 godz., obrona projektów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14 godz. = 0.5 ECTS: wykonanie części projektu na ćwiczeniach projektowych 7 godz., indywidualne wykonanie ćwiczeń projektowych w domu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Oddziaływania pożaru na konstrukcje. Obliczeniowe modele przebiegu pożaru. Obliczanie gęstości obciążenia ogniowego.
3) Wpływ wysokiej temperatury na cechy mechaniczne betonu. Zjawiska występujące w betonie podczas pożaru. Wpływ wysokiej temperatury na cechy mechaniczne stali zbrojeniowej i konstrukcyjnej.
4) Konstrukcje metalowe (prowadzący prof. nzw. dr hab. inż. E.Szmigiera). Zabezpieczenia przeciwpożarowe konstrukcji stalowych. Obliczeniowe prognozowanie odporności ogniowej konstrukcji stalowych i zespolonych stalowo-betonowych.
5) Ocena stanu technicznego konstrukcji po pożarze.
6) Badania odporności ogniowej elementów konstrukcyjnych i wyrobów budowlanych.
7) Pożar jako wyjątkowa sytuacja projektowa. Obliczeniowy efekt oddziaływań w trwałej sytuacji projektowej i wyjątkowej sytuacji projektowej pożaru. Obliczeniowa ocena odporności ogniowej konstrukcji żelbetowych. Metoda izotermy 500C.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500C.
2) Konstrukcje metalowe (prowadzący dr hab. inż. E. Szmigiera, prof, nzw. PW). Projekt prostego elementu stalowego (belka lub słup) z uwzględnieniem wymagań bezpieczeństwa pożarowego. Obliczeniowe sprawdzenie odporności ogniowej, zaprojektowanego elementu -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1990; PN-EN 1991-1-2; PN-EN 1992-1-2; PN-EN 1993-1-2; PN- EN 1995-1-2;
[2] Kowalski R. Konstrukcje żelbetowe w warunkach pożarowych. PWN, Warszawa 2019;
[3] Kowalski R.: Zabezpieczenia pożarowe konstrukcji żelbetowych. XXV Warsztaty pracy projektanta konstrukcji. Szczyrk 2010 r., Mat. konf., Tom II, str. 183-232;
[4] Buchanan A. Structural design for fire safety. John Wiley and Sons Ltd. 2004;
[5]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zaliczenia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U2: </w:t>
      </w:r>
    </w:p>
    <w:p>
      <w:pPr/>
      <w:r>
        <w:rPr/>
        <w:t xml:space="preserve">Potrafi zapewnić elementom konstrukcyjnym wymaganą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konsekwencji niedocenienia wagi problemów ochrony przeciwpożarowej.</w:t>
      </w:r>
    </w:p>
    <w:p>
      <w:pPr>
        <w:spacing w:before="60"/>
      </w:pPr>
      <w:r>
        <w:rPr/>
        <w:t xml:space="preserve">Weryfikacja: </w:t>
      </w:r>
    </w:p>
    <w:p>
      <w:pPr>
        <w:spacing w:before="20" w:after="190"/>
      </w:pPr>
      <w:r>
        <w:rPr/>
        <w:t xml:space="preserve">Zaliczenie wykładu.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2026-07-30T07:10:19+02:00</dcterms:created>
  <dcterms:modified xsi:type="dcterms:W3CDTF">2026-07-30T07:10:19+02:00</dcterms:modified>
</cp:coreProperties>
</file>

<file path=docProps/custom.xml><?xml version="1.0" encoding="utf-8"?>
<Properties xmlns="http://schemas.openxmlformats.org/officeDocument/2006/custom-properties" xmlns:vt="http://schemas.openxmlformats.org/officeDocument/2006/docPropsVTypes"/>
</file>