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dr inż. 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MSC Patran, GTX NX. Celem kursu jest nauka świadomego wykorzystywania nowoczesnych narzędzi informatycznych w tworzeniu symulacji komputerowych.Sposób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typu MES. Preprocesory graficzne, solvery i postprocesory. Różnica między obliczeniami typu implicit i explicit w zarysie. Obliczenia równoległe, mpp i superkomputery. Wprowadzenie do pakietu LS-DYNA.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preprocesorów (przykład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charakterystyki kierunkowe: </w:t>
      </w:r>
      <w:r>
        <w:rPr/>
        <w:t xml:space="preserve">K2_W03, K2_W04, 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sformułować problem i zaplanować badania numeryczne służące do jego rozwiązania. Potrafi zbudować model numeryczny z wykorzystaniem komercyjnych programów, opartych na metodzie elementów skończonych.  Potrafi przeprowadzić obliczenia i przedstawić analizę wyników w formie opracowania.</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charakterystyki kierunkowe: </w:t>
      </w:r>
      <w:r>
        <w:rPr/>
        <w:t xml:space="preserve">K2_U03, K2_U08, K2_U12</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charakterystyki kierunkowe: </w:t>
      </w:r>
      <w:r>
        <w:rPr/>
        <w:t xml:space="preserve">K2_K02, K2_K04</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2026-10-21T15:10:44+02:00</dcterms:created>
  <dcterms:modified xsi:type="dcterms:W3CDTF">2026-10-21T15:10:44+02:00</dcterms:modified>
</cp:coreProperties>
</file>

<file path=docProps/custom.xml><?xml version="1.0" encoding="utf-8"?>
<Properties xmlns="http://schemas.openxmlformats.org/officeDocument/2006/custom-properties" xmlns:vt="http://schemas.openxmlformats.org/officeDocument/2006/docPropsVTypes"/>
</file>