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projektowanie w laboratorium 15, 
2) Praca własna studenta – 15 godz. w tym:
•	przygotowanie do projektowania - 5 godz., 
•	opracowanie sprawozdań i materiałów wideo -10 godz.
RAZEM: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 Liczba godzin bezpośrednich - projektowanie w laboratorium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w tym:
•	przygotowanie do projektowania - 5 godz., 
•	opracowanie sprawozdań i materiałów wideo -10 godz.
•	zajęcia projektowe 15,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green-box. Praktyczna umiejętność oświetlenia sceny dla klucza chromatycznego oraz tworzenie scenografii wirtualnej na podstawie znanych programów graficznych do modelowania 3D. Umiejętność podstawowych zasad doboru sprzętu audio-video do zastosowań profesjonalnych.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zajęć studenci wykonują dwa projekty. Projekty wykonywane są w grupach liczących od 3 do 4 osób.
Projekt 1 polega na realizacji krótkiego filmu w technice green-box.
Wymagania:
‒	czas trwania około 3 minut,
‒	minimalna liczba ujęć 10,
‒	samodzielnie przygotowane tła wirtualne (fotografie, grafika komputerowa, video),
‒	obecność każdego autora przynajmniej w jednym ujęciu.
Projekt 2 polega na przygotowaniu projektu technicznego instalacji audio-video systemu według ustaleń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z realizacji filmu (Projekt 1, max. 10 punktów) oraz projektu technicznego (Projekt 2, max. 10 punktów).
Ocenie podlegają:
Projekt 1
‒	scenariusz,
‒	storyboard oraz tła,
‒	jakość kluczowania,
‒	montaż,
‒	synchronizacja dźwięku,
‒	ewentualne dodatkowe efekty specjalne,
Projekt 2
‒	poprawność wykonania i zgodność z założeniami projektu technicznego instalacji audio-video
Łącznie: max. 20,0 pkt.
•	ponad 50 % do 60 %  - ocena 3,0 
•	ponad 60 % do 70 %  - ocena 3,5 
•	ponad 70 % do 80 %  - ocena 4,0 
•	ponad 80 % do 90 %  - ocena 4,5 
•	ponad 90 %                 - ocena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TTW2_st_W01: </w:t>
      </w:r>
    </w:p>
    <w:p>
      <w:pPr/>
      <w:r>
        <w:rPr/>
        <w:t xml:space="preserve">Zna zasady działania systemów studia wirtualnego realizowanego w technice green-box. Ma wiedzę o zasadach oświetlenia i filmowania w studiu wirtualnym w technice green-box.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2026-10-01T02:20:16+02:00</dcterms:created>
  <dcterms:modified xsi:type="dcterms:W3CDTF">2026-10-01T02:20:16+02:00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