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1140-MT000-ISP-7002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49 godz.
•	wykład 30 godz, 
•	projekt w laboratorium 15 godz.
•	konsultacje – 2 godz.
•	egzamin – 2 godz.
Praca własna studenta – 35 godz.
•	przygotowanie do zajęć projektowych 10 godz,
•	zapoznanie z literaturą 5 godz,
•	przygotowanie raportu projektu 10 godz, 
•	przygotowanie do egzaminu  10 godz. 
RAZEM 84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	wykład 30 godz, 
•	projekt w laboratorium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	projekt w laboratorium 15 godz.
•	konsultacje – 2 godz.
•	przygotowanie do zajęć projektowych 10 godz,
•	przygotowanie raportu projektu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1. Badania mechaniczne 
2. Badania klimatyczne
3. Badania przyspieszone
4. Analiza wyników badań</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K_W19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P6U_W, III.P6S_WG</w:t>
      </w:r>
    </w:p>
    <w:p>
      <w:pPr>
        <w:pStyle w:val="Heading3"/>
      </w:pPr>
      <w:bookmarkStart w:id="3" w:name="_Toc3"/>
      <w:r>
        <w:t>Profil ogólnoakademicki - umiejętności</w:t>
      </w:r>
      <w:bookmarkEnd w:id="3"/>
    </w:p>
    <w:p>
      <w:pPr>
        <w:keepNext w:val="1"/>
        <w:spacing w:after="10"/>
      </w:pPr>
      <w:r>
        <w:rPr>
          <w:b/>
          <w:bCs/>
        </w:rPr>
        <w:t xml:space="preserve">Charakterystyka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K_U22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2026-10-02T22:45:14+02:00</dcterms:created>
  <dcterms:modified xsi:type="dcterms:W3CDTF">2026-10-02T22:45:14+02:00</dcterms:modified>
</cp:coreProperties>
</file>

<file path=docProps/custom.xml><?xml version="1.0" encoding="utf-8"?>
<Properties xmlns="http://schemas.openxmlformats.org/officeDocument/2006/custom-properties" xmlns:vt="http://schemas.openxmlformats.org/officeDocument/2006/docPropsVTypes"/>
</file>