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analiza zagadnień i przygotowanie do zaliczenia wykładu 25 godz.
 Razem 55 godzin =2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
</w:t>
      </w:r>
    </w:p>
    <w:p>
      <w:pPr>
        <w:keepNext w:val="1"/>
        <w:spacing w:after="10"/>
      </w:pPr>
      <w:r>
        <w:rPr>
          <w:b/>
          <w:bCs/>
        </w:rPr>
        <w:t xml:space="preserve">Treści kształcenia: </w:t>
      </w:r>
    </w:p>
    <w:p>
      <w:pPr>
        <w:spacing w:before="20" w:after="190"/>
      </w:pPr>
      <w:r>
        <w:rPr/>
        <w:t xml:space="preserve">Podstawowe informacje dotyczące techniki MEMS i jej historii. Efekt skali w wytwarzaniu urządzeń. 
Systematyka mikrosystemów , stosowane techniki wytwarzania, materiały,  problemy.
Projektowanie i konstruowanie mikrourzadzeń MEMS.
Problematyka badań mikrosystemów.
Przykłady zastosowania mikrosystemów: 
Czujniki ciśnienia, akcelerometry, żyroskopy, kompasy, czujniki siły i przepływomierze, czujniki ultradźwiękowe, spektrometry, urządzenia MEMS stosowane w bioinżynierii
Przełączniki , filtry, anteny
Techniki wytwarzania urządzeń w technologii MEMS: fotolitografia, trawienie, nakładanie warstw, warstwa poświęcalna 
Budowa oraz funkcjonowanie pracowni czystych</w:t>
      </w:r>
    </w:p>
    <w:p>
      <w:pPr>
        <w:keepNext w:val="1"/>
        <w:spacing w:after="10"/>
      </w:pPr>
      <w:r>
        <w:rPr>
          <w:b/>
          <w:bCs/>
        </w:rPr>
        <w:t xml:space="preserve">Metody oceny: </w:t>
      </w:r>
    </w:p>
    <w:p>
      <w:pPr>
        <w:spacing w:before="20" w:after="190"/>
      </w:pPr>
      <w:r>
        <w:rPr/>
        <w:t xml:space="preserve">Zaliczanie w systemie punktowym wykładu: punkty zdobywane za dwie prace pisemne oraz pracę bieżącą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Koch Ch., Rinke T., Photolithography Basis of Microstructuring, Siegl Druck &amp; Medien GmbH &amp; Co. KG, 2020</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K_W16,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K_U21, K_U08</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2025-11-03T05:00:18+01:00</dcterms:created>
  <dcterms:modified xsi:type="dcterms:W3CDTF">2025-11-03T05:00:18+01:00</dcterms:modified>
</cp:coreProperties>
</file>

<file path=docProps/custom.xml><?xml version="1.0" encoding="utf-8"?>
<Properties xmlns="http://schemas.openxmlformats.org/officeDocument/2006/custom-properties" xmlns:vt="http://schemas.openxmlformats.org/officeDocument/2006/docPropsVTypes"/>
</file>