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budowlane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Piotr Wiliński/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BIN2A_16_P_03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Zapoznanie ze wskazaną literaturą 5h; 
Wykonanie prac projektowych 10h;
Razem 25h = 1,0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- 10h; Razem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ze wskazaną literaturą 5h; 
Wykonanie prac projektowych 10h;
Razem 25h = 1,0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nabycie przez studentów umiejętności projektowania typowych elementów murowych i żelbetowych oraz zrozumienie istoty tych konstrukcji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belki i słupa żelbetowego dla zadanych obciążeń;
P2 - Projekt filara murowanego międzyokiennego.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
- obecność na ćwiczeniach projektowych 
- uzyskanie pozytywnych ocen za wykonanie i obronę projektów (od 3 do 5). 
Ocena końcowa jest średnia arytmetyczną z ocen uzyskanych z projektów.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Popek M.,Romik Z.:  Konstrukcje budowlane, WSiP 2015. 
2. Knauff M.: Projektowanie konstrukcji żelbetowych według Eurokodu 2. PWN 2015. 
3. Starosolski W.: Konstrukcje żelbetowe według Eurokodu 2 i norm związanych, t. 1 - 5, PWN 2014 - 2016.  
4. Drobiec Ł., Jasiński R., Piekarczyk A.: Konstrukcje murowe według Eurokodu 6 i norm związanych, tom 1 i 2, PWN 2013/2014.
5. Aktualnie obowiązujące akty prawne i normy.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z zakresu konstrukcji żelbetowych i murowych. Posiada wiedzę w zakresie obciążeń oraz zasad projektowania konstrukcji żelbetowych i murowych. Rozróżnia i definiuje podstawowe rodzaje obiektów inżynierskich.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P1 i P2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w zakresie geometrycznego kształtowania obiektów i elementów budowlanych żelbetowych i murowych. Ma wiedzę w zakresie wymiarowania i konstruowania prostych  elementów żelbetowych i murowych.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P1 i P2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analizować i interpretować otrzymane w wyniku obliczeń wielkości i formułować wnioski prowadzące do optymalizacji przyjętych wymiarów elementów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P1 i P2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programy komputerowe do projektowania konstrukcji żelbetowych i murowych oraz wyciągać na ich podstawie wnioski potrzebne do bezpiecznego projektowania konstrukcji.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P1 i P2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U19_01: </w:t>
      </w:r>
    </w:p>
    <w:p>
      <w:pPr/>
      <w:r>
        <w:rPr/>
        <w:t xml:space="preserve">Potrafi zaprojektować elementy konstrukcyjne z zakresu konstrukcji żelbetowych i murowych z wykorzystaniem dostępnych narzędzi projektowych.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P1 i P2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2026-10-21T09:00:53+02:00</dcterms:created>
  <dcterms:modified xsi:type="dcterms:W3CDTF">2026-10-21T09:00:53+02:00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