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w budynkach użyteczności publicznej - projekt (IN1A_28_P/02)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Maria Mikołajczyk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IN1A_28/02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Projekt: liczba godzin według planu studiów - 10, zapoznanie z literaturą - 15, opracowanie wyników - 10, wykonanie projektu - 15,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- 10 h 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Projekt: liczba godzin według planu studiów - 10, zapoznanie z literaturą - 15, opracowanie wyników - 10, wykonanie projektu - 15, Razem - 50 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rozwiązaniami technicznymi i funkcjonowaniem instalacji sanitarnych w budynkach użyteczności publicznej.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instalacji wodociągowej i kanalizacyjnej w wybranym budynku użyteczności publicznej.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 
a) obecność na ćwiczeniach projektowych (dopuszczalne po dwie nieobecności nieusprawiedliwione w semestrze), 
b) wykonanie i obrona ćwiczeń projektowych do ostatniego dnia zajęć w semestrze.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
4. Chudzicki J., Sosnowski S.: Instalacje wodociągowe projektowanie, wykonanie, eksploatacja. Wyd. Seidel-Przywecki Sp. z o.o., Warszawa, 2005.
5. Chudzicki J., Sosnowski S.: Instalacje kanalizacyjne projektowanie, wykonanie, eksploatacja. Wyd. Seidel-Przywecki Sp. z o.o., Warszawa, 2004.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W04_03: </w:t>
      </w:r>
    </w:p>
    <w:p>
      <w:pPr/>
      <w:r>
        <w:rPr/>
        <w:t xml:space="preserve">Ma szczegółową wiedzę pozwalającą zaprojektować instalację wodociagową i kanalizacyjną oraz instalację wody ciepłej w budynkach użyteczności publicznej.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nowych rozwiązaniach technicznych, technologiach i materiałach stosowanych w instalacjach sanitarnych stosowanych w budynkach użyteczności publicznej.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w budynkach użyteczności publicznej.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stworzyć opis wykonanego projektu w języku specjalistycznym i niespecjalistycznym.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wykorzystać dostępne oprogramowanie (pakiet Microsoft Oficce oraz AutoCAD) do opracowania i prezentacji wykonanego ćwiczenia projektowego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dokonać identyfikacji i sformułować specyfikację niezbędnych działań inżynierskich koniecznych do wykonania zadania projektowego z zakresu instalacji sanitarnych.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wodociagową i kanalizacyjną oraz instalację ciepłej wody użytkowej według zadanych założeń projektowych w budynku użyteczności publicznej.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 stosowanych w budynkach użyteczności publicznej.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2025-05-16T15:36:13+02:00</dcterms:created>
  <dcterms:modified xsi:type="dcterms:W3CDTF">2025-05-16T15:36:13+02:00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