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centralnego ogrzewania (IN1A_37/02)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- 5, razem - 25;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wiedzą o tradycyjnych i  nowoczesnych technologiach robót sanitarnych z zakresu wewnętrznych instalacji centralnego ogrzewania oraz stworzenie możliwości zdobycia umiejętności oszacowania kosztów robót wykonawczych związanych z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z punktu widzenia technologii, wykonawstwa i organizacji robót.
W2 - Podstawy prawne stosowania materiałów instalacyjnych i armatury w budownictwie.
W3 - Materiały, armatura i urządzenia stosowane w instalacjach centralnego ogrzewania – wady i zalety poszczególnych rozwiązań.
W4 - Kryteria wyboru rozwiązań materiałowych i konkretnej technologii ze względu na szybkość i jakość wykonania instalacji oraz jej koszt.
W5 - Współczesne trendy w wykonawstwie instalacji centralnego ogrzewania.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kolokwiów przeprowadzonych w połowie i na końcu semestru (terminy kolokwiów  ustalane są ze studentami na pierwszych zajęciach).
W przypadku nieuzyskania przez studenta pozytywnej oceny z przeprowadzanych kolokwiów przewiduje się pisemne kolokwium poprawkowe na końcu semestru.
Łączna ocena semestralna zaliczenia przedmiotu jest średnią ważoną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Warunki techniczne wykonania i odbioru robót budowlano-montażowych. Tom II - Instalacje sanitarne i przemysłowe. Arkady. Warszawa 1988.                                               
2. Furtak L., Rabiej St. i in.: Warunki techniczne wykonania i odbioru rurociągów z tworzyw sztucznych. Wydawnictwo Polskiej Korporacji Techniki Sanitarnej, Grzewczej, Gazowej i Klimatyzacji. Warszawa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 Bortniczuk W., Tomaszewski B.: Podstawy normowania technicznego i kosztorysowania w budownictwie w warunkach gospodarki rynkowej. Politechnika Łódzka. Łódź 1994.                                                                        
5. Katalogi Nakładów Rzeczowych.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trendach rozwojowych w zakresie nowych technologii stosowanych przy wykonawstwie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W08_02: </w:t>
      </w:r>
    </w:p>
    <w:p>
      <w:pPr/>
      <w:r>
        <w:rPr/>
        <w:t xml:space="preserve">Ma podstawową wiedzę dotyczącą bezpieczeństwa i higieny pracy przy wykonywaniu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robót sanitarnych z zakresu wewnętrznych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centralnego ogrzewania.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centralnego ogrzewania.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2026-09-30T22:19:18+02:00</dcterms:created>
  <dcterms:modified xsi:type="dcterms:W3CDTF">2026-09-30T22:19:18+02:00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