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informacyjne w wodociągach i kanalizacji (IN1A_24/02)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Grzegorz Serejko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- 5; Razem - 25.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studentów umiejętności z zakresu technologii informacyjnych wykorzystywanych w procesach decyzyjnych eksploatacji układów wodociągowych i kanalizacyjnych.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teorii informacji (definicja, rodzaje, zastosowanie informacji w procesie decyzyjnym), W2 - komputerowe bazy informacji przestrzennej (zastosowanie GIS w wodociągach i kanalizacji), W3 - komputerowe monitorowanie procesu eksploatacji, W4 - komputerowe modelowanie, W5 -  komputerowe symulacje w wodociągach i kanalizacji.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(uzyskanie 51% możliwej do zdobycia punktacji) z dwóch kolokwiów semestralnych (terminy kolokwiów ustalone ze studentami na początku semestru).
Uwaga:na końcu semestru przewidziane jest dodatkowe kolokwium poprawkowe.,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Denczew S.: Podstawy modelowania systemów 
   eksploatacji wodociągów i kanalizacji. Wydawnictwo
    Komitetu Inżynieri Środowiska. PAN. Lublin 2006.
2. Gaździnki J. : Systemy informacji przestrzennej. 
    Państwowe Przedsiębiorstwo Wydawnictw  
    Kartograficznych im. E. Romera. Warszawa 1990.
3. Denczew S.: Eksploatacja wodociągów i kanalizacji OWPW (w recenzji). Warszawa 2014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rozwiazywaniu zadan inzynierskich z zakresu układów wodociagowych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W09_01: </w:t>
      </w:r>
    </w:p>
    <w:p>
      <w:pPr/>
      <w:r>
        <w:rPr/>
        <w:t xml:space="preserve">Ma podstawową wiedzę dotyczącą zarządzania wodociągami i kanalizacją w tym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 (W1 - W5)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 - komunikacyjnymi do realizacji zadań w zakresie wodociągów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 (W1 - W5)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prostych zadań inżynierskich z zakresu wodociągów i kanalizacji dostrzegać ich aspekty systemowe i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dokonać wstępnej oceny ekonomicznej podejmowanych działań inżynierskich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identyfikacji i sformułować specyfikację niezbędnych działań inżynierskich koniecznych do wykonania zadania projektowego w zakresie układów wodociagowych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Kolowia zaliczeniowe (W1 - W5)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 sanitarnej w zakresie układów wodociągowych i kanalizacyjnych, w tym ichwpływu na środowisko, oraz ma świadomość  odpowiedzialności za podejmowane decyzje w tym zakresie. Zna ogólne zasady bhp w zakresie urządzeń sanitarnych i rozumie konieczność respektowania tych zasad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 (W1 - W5)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Ma świadomość ważności zachowania w sposób profesjonalny i przestrzegania zasad etyki zawodowej podczas realizacji zadań inżynierskich w zakresie układów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 (W1 - W5),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2026-05-11T16:01:54+02:00</dcterms:created>
  <dcterms:modified xsi:type="dcterms:W3CDTF">2026-05-11T16:01:54+02:00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