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 projekt (IS1A_62A_P)</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IS1A_62A_P</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pracy projektowej - 10;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przygotowanie pracy projektowej - 10;
Razem - 25 godzin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
</w:t>
      </w:r>
    </w:p>
    <w:p>
      <w:pPr>
        <w:keepNext w:val="1"/>
        <w:spacing w:after="10"/>
      </w:pPr>
      <w:r>
        <w:rPr>
          <w:b/>
          <w:bCs/>
        </w:rPr>
        <w:t xml:space="preserve">Metody oceny: </w:t>
      </w:r>
    </w:p>
    <w:p>
      <w:pPr>
        <w:spacing w:before="20" w:after="190"/>
      </w:pPr>
      <w:r>
        <w:rPr/>
        <w:t xml:space="preserve">Warunkiem zaliczenia przedmiotu jest  indywidualnego projektu przedstawianego w formie prezentacji.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wykorzyatania energii ze źródeł odnawialnych, w tym konwersji promieniowania słonecznego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2026-09-30T20:22:32+02:00</dcterms:created>
  <dcterms:modified xsi:type="dcterms:W3CDTF">2026-09-30T20:22:32+02:00</dcterms:modified>
</cp:coreProperties>
</file>

<file path=docProps/custom.xml><?xml version="1.0" encoding="utf-8"?>
<Properties xmlns="http://schemas.openxmlformats.org/officeDocument/2006/custom-properties" xmlns:vt="http://schemas.openxmlformats.org/officeDocument/2006/docPropsVTypes"/>
</file>