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Ocena i certyfikacja energetyczna budynków - projekt (IS1A_34_P/01)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Sławomir Grabarczyk/adiunkt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IS1A_34/01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– 15h, zapoznanie ze wskazaną literaturą – 5h, opracowanie prac projektowych – 5h, razem –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h; 
Razem - 15 h = 0,6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– 15h, zapoznanie ze wskazaną literaturą – 5h, opracowanie prac projektowych – 5h, razem –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podstawowych umiejętności w zakresie oceny efektywności energetycznej budynków.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Obliczanie rocznego zapotrzebowania na energię dla ogrzewania i wentylacji;
P2 - Obliczanie rocznego zapotrzebowania na energię dla chłodzenia;
P3 - Obliczanie rocznego zapotrzebowania na energię na potrzeby przygotowania ciepłej wody użytkowej;
P4 - Obliczanie rocznego zapotrzebowania na energię na potrzeby oświetlenia wbudowanego;
P5 - Obliczanie rocznego zapotrzebowania na energię użyteczną, końcową i pierwotną dla przykładowego budynku;
P6 - Sprawdzenie wymagań dla budynku zgodnie z aktualnie obowiązującymi warunkami technicznymi.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projektowej odbywa się na podstawie oceny zadania projektowego. 
Warunkiem zaliczenia przedmiotu jest uzyskanie pozytywnej oceny z części praktycznej.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Dyrektywa Parlamentu Europejskiego i Rady 2010/31/UE z dnia 19 maja 2010 r. w sprawie charakterystyki energetycznej budynków (Dz. U. UE L 153/13) 
2. Dyrektywa Parlamentu Europejskiego i Rady Europy z dn. 16 grudnia 2002 r. dotycząca jakości energetycznej budynków (Dz.U. L 1 z 4.1.2003)
3. Ustawa o charakterystyce energetycznej budynków z dnia 29 sierpnia 2014 r. (Dz.U.poz. 1200 z 2014 r.)
4. Rozporządzeniem Ministra Infrastruktury i Rozwoju z dnia 27 lutego 2015 r. w sprawie metodologii wyznaczania charakterystyki energetycznej budynku lub części budynku oraz świadectw charakterystyki energetycznej (Dz. U. poz. 376 z 18.03.2015 r.)
5. Rozporządzenia Ministra Transportu, Budownictwa i Gospodarki Morskiej z dn. 5 lipca 2013 r., zmieniającego rozporządzenie w sprawie warunków technicznych, jakim powinny odpowiadać budynki i ich usytuowanie (Dz. U. poz. 926 z 2013 r.)  z poźn. zmianami
6. Rozporządzenie Ministra Infrastruktury z dn. 6 listopada 2008 r. zmieniające rozporządzenie w sprawie warunków technicznych, jakim powinny odpowiadać budynki i ich usytuowanie (Dz. U. 2008 Nr 201, poz. 1238)
7. Rozporządzenie Ministra Infrastruktury z dn. 12 kwietnia 2002 r. w sprawie warunków technicznych, jakim powinny odpowiadać budynki i ich usytuowanie (Dz. U. 2002 Nr 75, poz. 690)
8. Rozporządzenie Ministra Infrastruktury z dn. 6 listopada 2008 r. zmieniające rozporządzenie w sprawie szczegółowego zakresu i formy projektu budowlanego (Dz. U. 2008 Nr 201 poz. 1239) z poźn. zmianami
9. PN-EN ISO 52016-1:2017-09 Energetyczne właściwości użytkowe budynków - Zapotrzebowanie na energię do ogrzewania i chłodzenia, wewnętrzne temperatury oraz jawne i utajone obciążenia cieplne - Część 1: Procedury obliczania
10. PN-EN ISO 13790:2008. Właściwości energetyczne budynków - obliczanie zużycia energii na ogrzewanie i chłodzenie przestrzeni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U13_03: </w:t>
      </w:r>
    </w:p>
    <w:p>
      <w:pPr/>
      <w:r>
        <w:rPr/>
        <w:t xml:space="preserve">Potrafi dokonać krytycznej analizy systemów ogrzewczo-wentylacyjnych, klimatyzacji i ciepłej wody użytkowej oraz ocenić istniejące rozwiązania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2025-07-09T04:44:37+02:00</dcterms:created>
  <dcterms:modified xsi:type="dcterms:W3CDTF">2025-07-09T04:44:37+02:00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