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projekt</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IS1A_29_P</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h, przygotowanie do zajęć - 10 h, zapozanie z literaturą - 12 h, przygotowanie do zaliczenia -13 h, razem 50 h
Razem 50 h = 2,0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15 h = 0,6ECTS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- 10 h, zapoznanie z literaturą - 12 h, przygotowanie do zaliczenia -13 h, razem 50 h
Razem 50 h = 2,0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P1 - Wyznaczanie oporów przewodzenia, przejmowania i przenikania dla przegród budowlanych standardowych i niestandardowych, współczynniki przenikania ciepła;
P2 - Obliczanie mostków cieplnych liniowych i punktowych;        
P3 - Wyznaczanie całkowitego oporu dla warstw cieplnych niejednorodnych;
P4 - Ochrona cieplna budynków – warstwy izolacyjne;
P5 - Wyznaczanie projektowej straty ciepła przez przenikanie, w tym do gruntu oraz projektowej wentylacyjnej straty ciepła (także metody uproszczone) PN EN 12831;
P6 - Wyznaczanie bilansu energetycznego obiektu budowlanego PN EN 13790;
P7 - Metodologie wyznaczania czynnika temperaturowego frsi na powierzchni wewnętrznej i metodologia obliczania kondensacji międzywarstwowej.</w:t>
      </w:r>
    </w:p>
    <w:p>
      <w:pPr>
        <w:keepNext w:val="1"/>
        <w:spacing w:after="10"/>
      </w:pPr>
      <w:r>
        <w:rPr>
          <w:b/>
          <w:bCs/>
        </w:rPr>
        <w:t xml:space="preserve">Metody oceny: </w:t>
      </w:r>
    </w:p>
    <w:p>
      <w:pPr>
        <w:spacing w:before="20" w:after="190"/>
      </w:pPr>
      <w:r>
        <w:rPr/>
        <w:t xml:space="preserve">Zaliczenie projektu odbywać się będzie na podstawie kolokwium, przeprowadzonego na przedostatnich zajęciach przed końcem semestru. Termin sprawdzianu poprawkowego dla tego zaliczenia przypada na ostatnich zajęciach w semestrze.
Obecność na ćwiczeniach projektowych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sprawdzian
</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Sprawdzian z części projektowej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2026-03-24T10:26:49+01:00</dcterms:created>
  <dcterms:modified xsi:type="dcterms:W3CDTF">2026-03-24T10:26:49+01:00</dcterms:modified>
</cp:coreProperties>
</file>

<file path=docProps/custom.xml><?xml version="1.0" encoding="utf-8"?>
<Properties xmlns="http://schemas.openxmlformats.org/officeDocument/2006/custom-properties" xmlns:vt="http://schemas.openxmlformats.org/officeDocument/2006/docPropsVTypes"/>
</file>