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(IS1A_34/03)</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IS1A_34/03</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kolokwium - 5;
Razem - 25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w:t>
      </w:r>
    </w:p>
    <w:p>
      <w:pPr>
        <w:keepNext w:val="1"/>
        <w:spacing w:after="10"/>
      </w:pPr>
      <w:r>
        <w:rPr>
          <w:b/>
          <w:bCs/>
        </w:rPr>
        <w:t xml:space="preserve">Metody oceny: </w:t>
      </w:r>
    </w:p>
    <w:p>
      <w:pPr>
        <w:spacing w:before="20" w:after="190"/>
      </w:pPr>
      <w:r>
        <w:rPr/>
        <w:t xml:space="preserve">Warunkiem zaliczenia przedmiotu jest zaliczenie dwóch kolokwiów. Kolokwia oceniane są punktowo w skali od 0 do 100. Przeliczanie punktów na oceny przebiega wg. schematu:
5,0 –  91-100%, 4,5 –  81-90%, 4,0 –  71-80%, 3,5 –  61-70%, 3,0 –  51-60%, 2,0 –  0-50%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podłębioną wiedzę z zakresu fizyki budowli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2025-07-03T23:49:11+02:00</dcterms:created>
  <dcterms:modified xsi:type="dcterms:W3CDTF">2025-07-03T23:49:11+02:00</dcterms:modified>
</cp:coreProperties>
</file>

<file path=docProps/custom.xml><?xml version="1.0" encoding="utf-8"?>
<Properties xmlns="http://schemas.openxmlformats.org/officeDocument/2006/custom-properties" xmlns:vt="http://schemas.openxmlformats.org/officeDocument/2006/docPropsVTypes"/>
</file>