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30h; Zapoznanie się ze wskazaną literaturą 10h; Przygotowanie prezentacji pracy seminaryjnej 10h; 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
Przygotowanie się do zajęć 25h;
Zapoznanie się ze wskazaną literaturą 35h;
Przygotowanie prezentacji pracy seminaryjnej 10h;
Razem 100h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problemów technicznych, organizacyjnych lub badawczych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P1. Omówienie zakresu tematyki oraz formy prac seminaryjnych. 
P2. Zasady przygotowania opracowań studialnych, referatów i artykułów do publikacji z poszanowaniem praw autorskich. 
P3. Metodyka wykonywania prac dyplomowych. Forma pracy dyplomowej.  
P4. Przedstawienie wybranych nowości z zakresu specjalności. 
P5. Referowanie prac seminaryjnych przez studentów wraz z dyskusją. 
P6.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dyplomowej.
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W10_01: </w:t>
      </w:r>
    </w:p>
    <w:p>
      <w:pPr/>
      <w:r>
        <w:rPr/>
        <w:t xml:space="preserve">							Ma wiedzę dotyczącą własności  intelektualnej i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opracować i przedstawić zebrane informacje dotyczące rozwiązania technologicznego, konstrukcyjnego, organizacyjnego lub badawczego stosowanego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							Potrafi dokonać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2025-07-07T15:55:29+02:00</dcterms:created>
  <dcterms:modified xsi:type="dcterms:W3CDTF">2025-07-07T15:55:29+02:00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