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Przygotowanie się do zajęć 10h; Przygotowanie do kolokwium 10h;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Bezpieczeństwo  i higiena pracy przy realizacji robót budowlanych (aspekty prawne i technologiczne)
W2. Planowanie bezpieczeństwa i ochrony zdrowia dla budowy
W3. Urządzenia bhp
W4. System ochrony pracy w Polsce
W5. Ogólne warunki bezpieczeństwa i higieny pracy
W6. Organizacja służb bhp w przedsiębiorstwach budowlanych
W7. Postępowanie wypadkowe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ocena pozytywna  z  kolokwium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w budownictwie i zasady planowania bezpieczeństwa i ochrony zdrowia dla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dotyczącą źródeł  i wymagań prawa w zakresie bezpieczeństwa pracy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U11_02: </w:t>
      </w:r>
    </w:p>
    <w:p>
      <w:pPr/>
      <w:r>
        <w:rPr/>
        <w:t xml:space="preserve">Potrafi sporządzić plan bioz dla różnych etapów i warunków realizacji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w wykonawstwie budowlanym, nie naruszając zasady nadrzędności ochrony bezpieczeństwa i zdrowia załogi wykonującej roboty budowlane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2025-04-11T17:46:43+02:00</dcterms:created>
  <dcterms:modified xsi:type="dcterms:W3CDTF">2025-04-11T17:46:43+02:00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