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/Anna Krawczyńska-Piechna/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BS1A_35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praktyki jest rozwijanie wiedzy, umiejętności i kompetencji społecznych zdobytych podczas studiów oraz wykształcenie umiejętności stosowania ich w funkcjonowaniu podmiotu zewnętrznego. Student odbywający praktykę ma możliwość praktycznego poznania zagadnień związanych z kierunkiem studiów. Praktyka pozwala również na nawiązanie kontaktów zawodowych.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Zapoznanie z technologią procesów produkcyjnych oraz organizacją pracy w podmiocie zewnętrznym, związanym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Zgodne z „Zasadami organizacji, przebiegu, zaliczania i finansowania praktyk studenckich objętych planem studiów stacjonarnych i niestacjonarnych zaocznych”, obowiązującymi w Politechnice Warszawskiej Filii w Płocku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4 tygodnie po semestrze VI
Program studiów dostosowany do potrzeb społeczno-gospodarczych w ramach zadania 8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przy rozwiązywaniu prostych zadań inżynierskich z zakresu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posługiwać się technikami informacyjno-komunikacyjnymi właściwymi do realizacji zadań typowych dla budowlanej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zastosować zasady bezpieczeństwa i higieny pracy związane z pracą w branży 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U13_01: </w:t>
      </w:r>
    </w:p>
    <w:p>
      <w:pPr/>
      <w:r>
        <w:rPr/>
        <w:t xml:space="preserve">							Potrafi dokonać analizy sposobu funkcjonowania przedsięwzięcia budowlanego i ocenić przyjęte rozwiązania techniczne. Potrafi dokonać identyfikacji elementów składowych obiektu budowlanego lub inżynierskiego.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							Ma świadomość odpowiedzialności za wspólnie realizowane zadania, związane między innymi z pracą zespołową.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K05_01: </w:t>
      </w:r>
    </w:p>
    <w:p>
      <w:pPr/>
      <w:r>
        <w:rPr/>
        <w:t xml:space="preserve">Ma świadomość potrzeby profesjonalnych zachowań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Dziennik praktyk; 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2025-05-13T03:42:37+02:00</dcterms:created>
  <dcterms:modified xsi:type="dcterms:W3CDTF">2025-05-13T03:42:37+02:00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