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45h; Ćwiczenia 30h; Przygotowanie się do zajęć 6h; Zapoznanie się ze wskazaną literaturą 15h; Przygotowanie do zaliczenia 9h; Przygotowanie do egzaminu 20h; 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45; Ćwiczenia 30; RAZEM 75 godz. = 3,0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prętowych. Wyznaczanie nośności tych układów w stanie sprężystym.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Zakres przedmiotu. Założenia i metody. Schematy statyczne i obciążenia. Pojęcia sił wewnętrznych, sił przekrojowych, naprężeń, odkształceń i przemieszczeń. Ogólne warunki wymiarowania elementów konstrukcyjnych 
W2 - Charakterystyki geometryczne pól figur płaskich.
W3 - Geometryczna niezmienność i statyczna wyznaczalność układów prętowych. Siły przekrojowe i ich wyznaczanie w układach prętowych. Wykresy sił przekrojowych. Zależności różniczkowe pomiędzy siłami przekrojowymi i obciążeniem.
W4 - Siły przekrojowe w belkach.
W5 - Siły przekrojowe w ramach.
W6 - Siły przekrojowe w kratownicach.
W7 - Siły przekrojowe w łukach.
W8 - Proste przypadki obciążenia – naprężenia, odkształcenia, przemieszczenia. Rozciąganie i ściskanie osiowe.
W9 - Skręcanie prętów pryzmatycznych.
W10 - Zginanie proste prętów pryzmatycznych. Naprężenia normalne, odkształcenia.
W11 - Zginanie prętów z udziałem siły poprzecznej. Naprężenia normalne i styczne. Ścinanie bezpośrednie i rozwarstwienie.
W12 - Równanie różniczkowe osi odkształconej pręta zginanego i jego całkowanie..
W13 - Energia sprężysta w układach prętowych.Podstawowe pojęcia. Jednostkowa energia sprężysta. Energia sprężysta w prętach rozciąganych i ściskanych osiowo, zginanych, ścinanych i skręcanych.
W14 - Podstawowe twierdzenia. Zastosowanie twierdzenia Castigliano do wyznaczania przemieszczeń w układach prętowych.
W15 - Wzór Maxwella - Mohra i jego zastosowanie do wyznaczania przemieszczeń w układach prętowych. 
Ć1 - Zadania rachunkowe z zakresu geometrii pól – wyznaczanie współrzędnych środka ciężkości figury płaskiej
Ć2 - Zadania rachunkowe z zakresu geometrii pól – wyznaczanie momentów  bezwładności figur płaskich
Ć3 - Zadania rachunkowe z zakresu geometrii pól – wyznaczanie głównych środkowych osi bezwładności i głównych środkowych momentów bezwładności
Ć4 - Sporządzanie wykresów  sił przekrojowych w  belkach
Ć5 - Sporządzanie wykresów  sił przekrojowych w  ramach
Ć6 - Wyznaczanie sił w  prętach kratownicy
Ć7 - Sporządzanie wykresów  sił przekrojowych w układach  ramowo-kratowych
Ć8 - Sporządzanie wykresów  sił przekrojowych w łukach
Ć9 - Ściskanie i rozciąganie osiowe – obliczanie naprężeń i odkształceń
Ć10 - Ściskanie i rozciąganie osiowe – obliczanie naprężeń i odkształceń
Ć11 - Zginanie płaskie – obliczanie naprężeń normalnych i stycznych
Ć12 - Zginanie płaskie – obliczanie przemieszczeń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 na ćwiczeniach audytoryjnych,
b) Otrzymanie pozytywnych ocen z trzech sprawdzianów przeprowadzonych na ćwiczeniach audytoryjnych oraz z jednego sprawdzianu przeprowadzonego na wykładzie,
c) Uzyskanie pozytywnej oceny z egzaminu pisemnego.
Ostateczna ocena z przedmiotu będzie oceną średnią z ćwiczeń audytoryjnych, ze sprawdzianu przeprowadzonego na wykładzie  i z egzaminu. Osoby, które otrzymają  średnią ocenę 4,0 z ćwiczeń audytoryjnych i ze sprawdzianu na wykładzie mogą być zwolnione z egzaminu z oceną  4,0.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1985.                     
  2. A. Glinicka , Wytrzymałość Materiałów, Oficyna Wydawnicza Politechniki Warszawskiej, Warszwa 2011,         
3. M. Banasiak i inni, Ćwiczenia laboratoryjne z wytrzymałości materiałów, PWN, Warszwa 1985.                                    
4.J. Grabowski, A. Iwanczewska, Zbiór zadań z wytrzymałości materiałów , Oficyna Wydawnicza  Politechniki Warszawskiej, Warszawa 2001
5.W. Orłowski, L. Słowański, Wytrzymałość Materiałów, Przykłady obliczeń, PWN, Warszawa 1985.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  : </w:t>
      </w:r>
    </w:p>
    <w:p>
      <w:pPr/>
      <w:r>
        <w:rPr/>
        <w:t xml:space="preserve">Ma ogólną wiedzę na temat pracy konstrokcji, jej analizy statycznej, obliczeń inżynierskich i wymiarowania elementów konstrukcyjnych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  : </w:t>
      </w:r>
    </w:p>
    <w:p>
      <w:pPr/>
      <w:r>
        <w:rPr/>
        <w:t xml:space="preserve">Ma uporządkowaną i podbudowaną teoretycznie wiedzę związaną z mechaniką konstrukcji budowlanych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  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określania nośności układów prętowych w stanie sprężystym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wyznaczania sił przekrojowych, naprężeń, odkształceń i przemieszczeń w statycznie wyznaczalnych układach prętowych oraz wyznaczania ich nośności w stanie sprężystym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Potrafi pozyskiwać informacje z literatury i innych źródeł oraz wykorzystywać je do rozwiązywania zadań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oraz analizować je w celu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Ma umiejętność indywidualnej i zespołowej pracy dotyczącej rozwiązyywania zadań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2026-10-01T15:48:48+02:00</dcterms:created>
  <dcterms:modified xsi:type="dcterms:W3CDTF">2026-10-01T15:48:48+02:00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