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Symulacje fizyczne w środowisku wirtualnym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Porter-Sobieraj, Prof. dr hab. inż. Krzysztof Marciniak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1120-INCAD-MSP-0113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98 h; w tym
    a) obecność na wykładach – 30 h
    b) obecność na ćwiczeniach – 30 h
    c) obecność na laboratoriach – 30 h
    d) konsultacje – 5 h
    e) obecność na egzaminie – 3 h
2. praca własna studenta – 80 h; w tym
    a) przygotowywanie się do ćwiczeń i kolokwiów, w tym rozwiązywanie prac domowych – 15 h
    b) przygotowywanie się do zajęć laboratoryjnych, w tym dokończenie implementacji i testowanie poszczególnych zadań/programów – 45 h
    c) zapoznanie się z literaturą, przygotowanie do egzaminu – 20 h
Razem 178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laboratoriach – 30 h
4. konsultacje – 5 h
5. obecność na egzaminie – 3 h
Razem 98 h, co odpowiada 4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ćwiczeń i kolokwiów, w tym rozwiązywanie prac domowych – 15 h
3. przygotowywanie się do zajęć laboratoryjnych, w tym dokończenie implementacji i testowanie poszczególnych zadań/programów – 45 h
Razem 90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geometrią, Analiza matematyczna, Równania różniczkowe, Znajomość podstawowych algorytmów i metod modelowania geometrycznego i grafiki komputerowej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konstruowania i implementacji modeli rzeczywistości wirtualnej, w szczególności symulacji ruchu i interakcji z użytkownikiem oraz analizowanie cech systemów symulacji i związanych z nimi artefaktów.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Wykład, ćwiczenia i laboratorium:
Mechanika Newtona. Ruch ciała sztywnego. Wirowanie. Ruch w obecności ograniczeń: zasada d’Alamberta, mechanika Lagrange’a i Hamiltona. Układy wielu ciał. Systemy dynamiczne: model matematyczny, linearyzacja układów dynamicznych, stabilność układów dynamicznych, drgania. Systemy sterowania: model matematyczny, liniowe systemy sterowania, sterowanie układów o skalarnym wejściu i wyjściu. Programowanie dynamiczne, równanie Eulera, sterowanie optymalne.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może maksymalnie otrzymać 100 pkt. (40 pkt. za zadania laboratoryjne, 20 pkt. za pracę na ćwiczeniach i rozwiązania prac domowych, 10 pkt. za sprawdziany wejściowe i 30 pkt. za egzamin). Zajęcia laboratoryjne składają się z 4 zadań rozwiązywanych indywidualnie lub w grupach dwuosobowych. Przekroczenie terminu oddania zadania skutkuje odjęciem połowy punktów za to zadanie. Sprawdziany wejściowe składają się z jednego pytania z materiału przedstawionego na poprzednim wykładzie i są oceniane na maksymalnie 1 pkt. Zaliczenie ćwiczeń i laboratorium jest warunkiem dopuszczenia do egzaminu. Ocena końcowa jest wystawiana na postawie wyniku z egzaminu oraz wyników z laboratorium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V.I. Arnold, Metody matematyczne mechaniki klasycznej, PWN, Warszawa 1981.
2. M. DeLoura, D. Treglia, Perełki programowania gier, Tom 1, 2 i 3, Helion, 2002.
3. J.G. de Jalon, E. Bayo, Kinematic and dynamic simulation of multibody systems, Springer Verlag New York 1994.
4. E.J. Haug, R.C. Deyo, Real-time integration methods for mechanical system simulation, Springer-Verlag Berlin Heidelberg 1991.
5. A.A. Shabana, Dynamics of Multibody Systems, Cambridge University Press.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w zakresie fizyki klasycznej i geometrii różniczkowej, posiada wiedzę z zakresu mechaniki i zna podstawy numerycznego modelowania zagadnień tej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wejściówki, ocena prac domowych i zadań indywidualnych na laboratorium,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I2_W01, I2CC_W01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przydatnych algorytmach numerycznych i kombinatorycznych modelowania przestrzeni konfiguracji takich jak bryła sztywna lub łańcuch kinematyczny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wejściówki, ocena prac domowych i zadań indywidualnych na laboratorium,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I2CC_W04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o przydatnych algorytmach numerycznych i kombinatorycznych modelowania pól wektorowych i sterowania w przestrzeniach stanu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wejściówki, ocena prac domowych i zadań indywidualnych na laboratorium,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I2CC_W05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o parametrach dynamiki interakcji użytkownika ze środowiskiem wirtualnym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wejściówki, ocena prac domowych i zadań indywidualnych na laboratorium,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I2_W07**, I2CC_W06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wiedzę matematyczną do analizy i optymalizacji rozwiązań z zakresu projektowania modeli rzeczywistości wirtualnej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na ćwiczeniach i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I2_U02, I2_U07, I2_U08, I2CC_U04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zaprojektować poprawną dynamicznie interakcję użytkownika z systemem czasu rzeczywistego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I2_U15**, I2_U16**, I2CC_U05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Jest przygotowany do prac informatycznych w zespole badawczym w zakresie mechaniki klasycznej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wejściówki, ocena prac domowych i zadań indywidualnych na laboratorium,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I2CC_U09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posługiwać się językiem angielskim w stopniu umożliwiającym komunikację w zakresie zagadnień rzeczywistości wirtualnej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Krytycznie ocenia posiadaną wiedzę i odbierane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zadań indywidualnych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  : </w:t>
      </w:r>
    </w:p>
    <w:p>
      <w:pPr/>
      <w:r>
        <w:rPr/>
        <w:t xml:space="preserve">Jest świadomy roli wiedzy w rozwiązywaniu problemów i rozumie potrzebę zasięgania opinii ekspertów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zadań indywidualnych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2026-10-21T05:43:51+02:00</dcterms:created>
  <dcterms:modified xsi:type="dcterms:W3CDTF">2026-10-21T05:43:51+02:00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