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45 h; w tym
	a) przygotowanie do zajęć laboratoryjnych – 45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w:t>
      </w:r>
    </w:p>
    <w:p>
      <w:pPr>
        <w:keepNext w:val="1"/>
        <w:spacing w:after="10"/>
      </w:pPr>
      <w:r>
        <w:rPr>
          <w:b/>
          <w:bCs/>
        </w:rPr>
        <w:t xml:space="preserve">Treści kształcenia: </w:t>
      </w:r>
    </w:p>
    <w:p>
      <w:pPr>
        <w:spacing w:before="20" w:after="190"/>
      </w:pPr>
      <w:r>
        <w:rPr/>
        <w:t xml:space="preserve">Język C++: 
Przypomnienie i uzupełnienie informacji o bibliotece STL i najnowszych
standardach języka C++.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Albahari, B. Albahari, C# 6.0 w pigułce, Helion, 2018.
2. M. Michaelis, E. Lippert, C# 6.0 kompletny przewodnik dla praktyków, Helion, 2016.
3. J. Skeet, C# od podszewki, Helion, 2020.
4. A. Troelsen, P. Japikse, Język C# 6.0 i platforma .NET 4.6, PWN, 2017.
5. Materiały z wykładów na stronie internetowej http://www.mini.pw.edu.pl/~brodka.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2026-08-19T18:34:26+02:00</dcterms:created>
  <dcterms:modified xsi:type="dcterms:W3CDTF">2026-08-19T18:34:26+02:00</dcterms:modified>
</cp:coreProperties>
</file>

<file path=docProps/custom.xml><?xml version="1.0" encoding="utf-8"?>
<Properties xmlns="http://schemas.openxmlformats.org/officeDocument/2006/custom-properties" xmlns:vt="http://schemas.openxmlformats.org/officeDocument/2006/docPropsVTypes"/>
</file>