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45 h; w tym
	a) przygotowanie do zajęć laboratoryjnych – 45 h
Razem 110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w:t>
      </w:r>
    </w:p>
    <w:p>
      <w:pPr>
        <w:keepNext w:val="1"/>
        <w:spacing w:after="10"/>
      </w:pPr>
      <w:r>
        <w:rPr>
          <w:b/>
          <w:bCs/>
        </w:rPr>
        <w:t xml:space="preserve">Treści kształcenia: </w:t>
      </w:r>
    </w:p>
    <w:p>
      <w:pPr>
        <w:spacing w:before="20" w:after="190"/>
      </w:pPr>
      <w:r>
        <w:rPr/>
        <w:t xml:space="preserve">Język C++: 
Przypomnienie i uzupełnienie informacji o bibliotece STL i najnowszych
standardach języka C++.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Albahari, B. Albahari, C# 6.0 w pigułce, Helion, 2018.
2. M. Michaelis, E. Lippert, C# 6.0 kompletny przewodnik dla praktyków, Helion, 2016.
3. J. Skeet, C# od podszewki, Helion, 2020.
4. A. Troelsen, P. Japikse, Język C# 6.0 i platforma .NET 4.6, PWN, 2017.
5. Materiały z wykładów na stronie internetowej http://www.mini.pw.edu.pl/~brodka.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2026-03-27T20:47:44+01:00</dcterms:created>
  <dcterms:modified xsi:type="dcterms:W3CDTF">2026-03-27T20:47:44+01:00</dcterms:modified>
</cp:coreProperties>
</file>

<file path=docProps/custom.xml><?xml version="1.0" encoding="utf-8"?>
<Properties xmlns="http://schemas.openxmlformats.org/officeDocument/2006/custom-properties" xmlns:vt="http://schemas.openxmlformats.org/officeDocument/2006/docPropsVTypes"/>
</file>