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ogólnowydziałowy do wyboru: Prawo budowlane, wodne i ochrony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Mikołaj Sikorski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WS2A_05/01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przygotowanie do kolokwium - 10,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kompetencji społecznych w zakresie podstawowych pojęć, normam prawnych oraz funkcji regulacji formalno-prawnych, hierarchii aktów prawnych kraju, wydawnictw Sejmu i rządu (RM) oraz resortów (Dz. U; MP). Na tle informacji ogólnych student jest zapoznawany z regulacjami formalno-prawnymi ustaw: „Prawa wodnego”, „Prawa budowlanego”, „Prawa ochrony środowiska”, „O planowaniu przestrzennym”, „O zbiorowym zaopatrzeniu w wodę i zbiorowym odprowadzaniu ścieków”, „O odpadach” oraz regulacjami prawnymi (dyrektywami) obowiązującymi w Unii Europejskiej.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Wprowadzenie: Zagadnienia ogólne i wprowadzające, źródła i systemy prawa, rodzaje krajowych przepisów prawnych, norm z zakresu przedmiotu j.w. oraz dziedzin związanych; System przepisów funkcjonujących w prawie wewnętrznym z zakresu prawodawstwa budowlanego, wodnego i ochrony środowiska; W2 - Rys historyczny prawa w ochronie środowiska oraz jego dziedziny i funkcje; Powiązanie ustaw Prawa wodnego i Prawa budowlanego oraz Ochrony środowiska z w.w. ustawami; W3 - Ustawa Prawo wodne: Przepisy ogólne, definicje, prawo własności wód, podstawy klasyfikacji wód i wynikające z nich obowiązki właścicieli wody oraz innych nieruchomości; Korzystanie z wód, W4 - Ochrona wód ze szczególnym uwzględnieniem: zasad ochrony wód, stref oraz obszarów ochronnych (źródeł i ujęć wód); Zarządzanie zasobami wodnymi w kraju i w UE, z krótkimi komentarzami oraz z omówieniem struktur organizacyjnych; W5 - Budownictwo wodne, omówienie zasad ogólnych, przykłady rozwiązań inżynierskich; W6 - Ustawa Prawo budowlane, Postępowanie poprzedzające rozpoczęcie robót budowlanych, Budowa i oddawanie do użytku obiektów budowlanych; W7 - Ustawa Prawo ochrony środowiska, Akty wykonawcze do ustaw, Standardy jakości wody do picia i na potrzeby gospodarcze a także wód do hodowli ryb, wód w kąpieliskach itp.; Wymagania stawiane ściekom odprowadzanym do wód lub do ziemi (gruntu), Wymagania stawiane osadom ściekowym przewidzianym do rolniczego bądź przyrodniczego wykorzystania (wymagania jakościowe stawiane osadom ściekowym z uwzględnieniem wartości nawożących, zawartości metali ciężkich i właściwości parazytologicznych); W8 - Regulacje prawne w zakresie: ochrony powietrza i ochrony przyrody, Warunki techniczne jakim powinny odpowiadać budynki i ich usytuowanie, budowle rolnicze i ich usytuowanie oraz budowle wodne i ich usytuowanie (wybrane zagadnienia ), Problematyka wodnego zabezpieczenia przeciwpożarowego we wszystkich formach procesu inwestycyjnego; W9 - Zakres i forma projektu budowlanego (wszystkie fazy projektowania) oraz informacja dotycząca bezpieczeństwa i ochrony zdrowia w opracowaniach projektowych                                             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Paczuski R.: Prawo ochrony środowiska, Agencja Marketingowa Oficyna Wydawnicza BRANTA Sp. z o.o., Bydgoszcz 2000; 2. Fijałkowski T.: Prawo budowlane, Zagospodarowanie przestrzenne, Zamówienia publiczne - stan prawny na 2007 r., Wydawnictwo Fotoskład Pracownia Poligraficzna, Warszawa 2002; 3. Jendrośka J., Jerzmański J.: Prawo ochrony środowiska dla praktyków, Wydawnictwo Verlag Dashofer, Warszawa, kwartalna aktualizacja; 4. Siegień J.: Prawo budowlane i inne teksty prawne, Teksty jednolite, Wydawnictwo C. H .BECK, Warszawa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W16: </w:t>
      </w:r>
    </w:p>
    <w:p>
      <w:pPr/>
      <w:r>
        <w:rPr/>
        <w:t xml:space="preserve">Ma wiedzę obejmującą podstawowe zagadnienia prawne związane z działalnością inwestycyjną.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(W1-W6)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świadmość skutków działalności inżynierskiej, w tym odpowiedzialności za podejmowane decyzje. Rozumie wpływ działalności inżynierskiej na środowisko naturalne.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(W1-W6)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p>
      <w:pPr>
        <w:keepNext w:val="1"/>
        <w:spacing w:after="10"/>
      </w:pPr>
      <w:r>
        <w:rPr>
          <w:b/>
          <w:bCs/>
        </w:rPr>
        <w:t xml:space="preserve">Charakterystyka K09: </w:t>
      </w:r>
    </w:p>
    <w:p>
      <w:pPr/>
      <w:r>
        <w:rPr/>
        <w:t xml:space="preserve">Rozumie potrzebę przekazywania społeczeństwu informacji w zakresie negatywnego wpływu działalności inżynierskiej na środowisko naturlane i konieczności jego odpowiedniego eksploatowania.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(W1-W6)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2026-10-21T19:15:53+02:00</dcterms:created>
  <dcterms:modified xsi:type="dcterms:W3CDTF">2026-10-21T19:15:53+02:00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