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ruchowe i przewozowe</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ćwiczeniach audytoryjnych 30 godz., praca na zajęciach komputerowych 30 godz., konsultacje 3 godz. (w tym konsultacje w zakresie zajęć komputerowych 2 godz.),, studiowanie literatury przedmiotu 17 godz., przygotowanie się do zaliczenia ćwiczeń audytoryjnych 15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audytoryjnych 30 godz., praca na zajęciach komputerowych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(82 godz., w tym: praca na zajęciach komputerowych 30 godz., konsultacje w zakresie zajęć komputerowych 2 godz., przygotowanie się do zajęć komputerowych 10 godz., przygotowanie się do zaliczeń zajęć komputerowych 10 godz., przygotowanie samodzielnej pracy poza godzinami zajęć dydaktycznych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audytoryjne: 30 osób,  zajęcia komputerowe: 14 osób.</w:t>
      </w:r>
    </w:p>
    <w:p>
      <w:pPr>
        <w:keepNext w:val="1"/>
        <w:spacing w:after="10"/>
      </w:pPr>
      <w:r>
        <w:rPr>
          <w:b/>
          <w:bCs/>
        </w:rPr>
        <w:t xml:space="preserve">Cel przedmiotu: </w:t>
      </w:r>
    </w:p>
    <w:p>
      <w:pPr>
        <w:spacing w:before="20" w:after="190"/>
      </w:pPr>
      <w:r>
        <w:rPr/>
        <w:t xml:space="preserve">Zdobycie przez studentów wiedzy i umiejętności w zakresie przygotowania 
i wykonywania analiz ruchowych i przewozowych na potrzeby studium wykonalności modernizacji (bądź budowy) wybranej linii kolejowej
</w:t>
      </w:r>
    </w:p>
    <w:p>
      <w:pPr>
        <w:keepNext w:val="1"/>
        <w:spacing w:after="10"/>
      </w:pPr>
      <w:r>
        <w:rPr>
          <w:b/>
          <w:bCs/>
        </w:rPr>
        <w:t xml:space="preserve">Treści kształcenia: </w:t>
      </w:r>
    </w:p>
    <w:p>
      <w:pPr>
        <w:spacing w:before="20" w:after="190"/>
      </w:pPr>
      <w:r>
        <w:rPr/>
        <w:t xml:space="preserve">Ćwiczenia audytoryjne: 
Podczas ćwiczeń studenci wykonują zadanie projektowe w grupach, które obejmuje: 
1)	charakterystykę techniczno-ruchową odcinka wybranej linii i jej usytuowanie na sieci kolejowej oraz w układzie administracyjnym kraju;
2)	charakterystykę społeczno – gospodarczą otoczenia linii; 
3)	analizę konkurencyjności gałęzi transportu, traktowaną jako determinant podziału zadań przewozowych w rozpatrywanym korytarzu transportowym;
4)	opracowanie założeń do prognoz kształtowania popytu na usługi kolejowe w kontekście kształtowania zmian oddziaływujących na wielkość popytu innych środków transportu (np. transport drogowy);
5)	analizę sytuacji przewozowej w ruchu pasażerskim i towarowym oraz opracowanie prognoz przewozowych uwzględniających różne rodzaje ruchu pasażerskiego i towarowego.
Zajęcia komputerowe: 
Podczas ćwiczeń komputerowych studenci wykonują w grupach,  prognozy kształtowania popytu na usługi kolejowe w kontekście kształtowania zmian oddziaływujących na wielkość popytu innych środków transportu (np. transport drogowy). Prognozy wyznaczone zostaną dla trzech wariantów z wykorzystaniem modelu ruchu opracowanego w programie VISUM: 
1)	Wariant optymistyczny opracowany przy założeniu szybkiego tempa rozwoju; 
2)	Wariant realistyczny opracowany dla umiarkowanych założeń tempa rozwoju;
3)	Wariant pesymistyczny opracowany przy założeniu niewielkiego tempa rozwoju.</w:t>
      </w:r>
    </w:p>
    <w:p>
      <w:pPr>
        <w:keepNext w:val="1"/>
        <w:spacing w:after="10"/>
      </w:pPr>
      <w:r>
        <w:rPr>
          <w:b/>
          <w:bCs/>
        </w:rPr>
        <w:t xml:space="preserve">Metody oceny: </w:t>
      </w:r>
    </w:p>
    <w:p>
      <w:pPr>
        <w:spacing w:before="20" w:after="190"/>
      </w:pPr>
      <w:r>
        <w:rPr/>
        <w:t xml:space="preserve">Ćwiczenia audytoryjne:
Przygotowanie w zespołach raportu pisemnego będącego analizą ruchowo-przewozową.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Zajęcia komputerowe:
Przygotowanie w ustalonych zespołach prognoz ruchowych z wykorzystaniem modelu ruchu opracowanego w programie VISUM.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uzupełniająca:
4)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analizy ruchowo-przewozowej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pogłębioną wiedzę oraz zna i rozumie zasady przygotowania prognoz ruchowych na potrzeby analizy ruchowo-przewozowych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przygotować i wykonać analizę ruchowo-przewozową dla wybranej inwestycji w transporcie kolejowym.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Tr1A_U11, 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samodzielnie przygotować prognozy ruchowe na potrzeby analizy ruchowo-przewozowej dla wybranej inwestycji w transporcie kolejowym dla różnych wariantów z wykorzystaniem modelu ruchu opracowanego w programie VISUM.</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Tr1A_U10, Tr1A_U11, Tr1A_U20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Raport pisemny oceniany na podstawie przyznawania punktów. Aby osiągnąć dany efekt kształcenia, należy zdobyć co najmniej 51% punktów możliwych do uzyskania w odniesieniu do tego efektu.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2026-02-28T01:18:12+01:00</dcterms:created>
  <dcterms:modified xsi:type="dcterms:W3CDTF">2026-02-28T01:18:12+01:00</dcterms:modified>
</cp:coreProperties>
</file>

<file path=docProps/custom.xml><?xml version="1.0" encoding="utf-8"?>
<Properties xmlns="http://schemas.openxmlformats.org/officeDocument/2006/custom-properties" xmlns:vt="http://schemas.openxmlformats.org/officeDocument/2006/docPropsVTypes"/>
</file>