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Wydział Transportu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180 godz., w tym: praca na wykładach 30 godz., udział w ćwiczeniach laboratoryjnych 45 godz., studiowanie literatury przedmiotu 38 godz., opracowanie wyników pomiarów laboratoryjnych i sprawozdań 18 godz., przygotowanie się do zaliczeń ćwiczeń laboratoryjnych 9 godz., przygotowanie się do egzaminu 30 godz., konsultacje 3 godz. (w tym konsultacje w zakresie ćwiczeń laboratoryjnych 2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3,0 pkt. ECTS (80 godz., w tym: praca na wykładach 30 godz., praca na ćwiczeniach laboratoryjnych 45 godz., konsultacje 3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(74 godz., w tym: praca na ćwiczeniach laboratoryjnych 45 godz., opracowanie wyników pomiarów laboratoryjnych i sprawozdań 18 godz., przygotowanie się do zaliczeń ćwiczeń laboratoryjnych 9 godz., konsultacje w zakresie ćwiczeń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Budowa pojazdów samochodowych, Silniki trakcyjne i ich źródła energii. </w:t>
      </w:r>
    </w:p>
    <w:p>
      <w:pPr>
        <w:keepNext w:val="1"/>
        <w:spacing w:after="10"/>
      </w:pPr>
      <w:r>
        <w:rPr>
          <w:b/>
          <w:bCs/>
        </w:rPr>
        <w:t xml:space="preserve">Limit liczby studentów: </w:t>
      </w:r>
    </w:p>
    <w:p>
      <w:pPr>
        <w:spacing w:before="20" w:after="190"/>
      </w:pPr>
      <w:r>
        <w:rPr/>
        <w:t xml:space="preserve">Wykład: 100 osób, zajęcia laboratoryjne: 12 osób.</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w:t>
      </w:r>
    </w:p>
    <w:p>
      <w:pPr>
        <w:keepNext w:val="1"/>
        <w:spacing w:after="10"/>
      </w:pPr>
      <w:r>
        <w:rPr>
          <w:b/>
          <w:bCs/>
        </w:rPr>
        <w:t xml:space="preserve">Treści kształcenia: </w:t>
      </w:r>
    </w:p>
    <w:p>
      <w:pPr>
        <w:spacing w:before="20" w:after="190"/>
      </w:pPr>
      <w:r>
        <w:rPr/>
        <w:t xml:space="preserve">Wykład:
Zasady diagnostycznej oceny całego pojazdu. Badania pojazdu na hamowni podwoziowej. Diagnostyka pokładowa. Zasady diagnostycznej oceny stanu technicznego silnika (spalinowego ZI i ZS, elektrycznego) i napędu hybrydowego. Metody bezhamulcowe pomiaru mocy efektywnej oraz mocy strat wewnętrznych źródła napędu. Diagnostyka układu zasilania paliwem silnika spalinowego ZI oraz ZS. Pomiar emisji szkodliwych składników spalin dla silników spalinowych, ocena emisji dwutlenku węgla. Zasady diagnostycznej oceny stanu technicznego układu kierowniczego: ocena wstępna,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Zjawiska cieplne w hamulcach. Metoda pojazdu wzorcowego w badaniach skuteczności działania hamulców. Ocena stanu układu hamulcowego z pneumatycznym mechanizmem uruchamiania. 
Zajęcia laboratoryjne: 
Ćwiczenia laboratoryjne przedstawiają praktyczną egzemplifikację zagadnień omawianych na wykładzie. Istnieje możliwość przeprowadzenia dziewięciu ćwiczeń laboratoryjnych dotyczących: badania pojazdu na hamowni podwoziowej, diagnostyki pokładowej samochodu, badania silnika spalinowego w stanie nieobciążonym, oceny zasobnikowego układu wtrysku oleju napędowego, diagnostycznej oceny stanu technicznego układu kierowniczego, wyważania kół jezdnych samochodu, badania amortyzatorów zdemontowanych z pojazdu i zamontowanych w pojeździe, oceny stanu technicznego układu hamulcowego. </w:t>
      </w:r>
    </w:p>
    <w:p>
      <w:pPr>
        <w:keepNext w:val="1"/>
        <w:spacing w:after="10"/>
      </w:pPr>
      <w:r>
        <w:rPr>
          <w:b/>
          <w:bCs/>
        </w:rPr>
        <w:t xml:space="preserve">Metody oceny: </w:t>
      </w:r>
    </w:p>
    <w:p>
      <w:pPr>
        <w:spacing w:before="20" w:after="190"/>
      </w:pPr>
      <w:r>
        <w:rPr/>
        <w:t xml:space="preserve">Wykład:
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Zajęcia laboratoryjne: 
W części laboratoryjnej: sprawozdanie końcowe z danego ćwiczenia, zaliczenie pisemne lub ustne każdego ćwiczenia laboratoryjnego. Warunkiem minimalnym osiągnięcia efektu jest uzyskanie wskaźnika jakościowego oceny powyżej 50%. Wymagane jest uzyskanie pozytywnych ocen z każdego ćwiczenia laboratoryjnego. 
Ocena zintegrowana: 
Oceną zintegrowaną jest wartość średnia z dwóch ocen: oceny z egzaminu i średniej z ocen wymaganych ćwiczeń laboratoryjnych. 
Wymagane jest uzyskanie pozytywnych ocen z egzaminu i z każdego ćwiczenia laboratoryjnego.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Lozia Z. (red.): Diagnostyka samochodowa. Laboratorium, Oficyna Wydawnicza Politechniki Warszawskiej, Warszawa 2015; ISBN: 978-83-7814-322-2. 5. 
2. 	Sitek K., Syta S.: Badania stanowiskowe i diagnostyka, WKŁ, Warszawa 2011. 
3. 	Trzeciak K., Diagnostyka samochodów osobowych, WKŁ, Warszawa 2010.
4. 	Bocheński C., Bogus St., Damm A., Lozia Z., Turek L., Badania kontrolne samochodów, WKŁ, Warszawa 2000. 
5. 	Rokosch U.: Układy oczyszczania spalin i pokładowe systemy diagnostyczne samochodów, WKŁ, Warszawa 2007.
Literatura uzupełniająca:
1. 	Merkisz J., Mazurek St.: Pokładowe systemy diagnostyczne pojazdów samochodowych, WKŁ, Warszawa 2002. 
2. 	Merkisz J., Pielecha I.: Alternatywne napędy pojazdów, Wydawnictwa Politechniki Poznańskiej, Poznań 2006. 
3. 	Gustof P.: Badania techniczne z diagnostyką pojazdów samochodowych, Wydawnictwa Politechniki Śląskiej, Gliwice 2013.
4. 	Günter H.: Diagnozowanie silników wysokoprężnych, WKŁ, Warszawa 2002.
5. 	Kasedorf J., Woisetschläger E.: Układy wtryskowe benzyny. Sprawdzanie i regulacja. Wyd. 2, WKŁ, Warszawa 2000. 
6. 	Niziński St. (red.). Diagnostyka samochodów osobowych i ciężarowych, Dom Wydawniczy Bellona,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 </w:t>
      </w:r>
    </w:p>
    <w:p>
      <w:pPr>
        <w:spacing w:before="60"/>
      </w:pPr>
      <w:r>
        <w:rPr/>
        <w:t xml:space="preserve">Weryfikacja: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Umie wstępnie zaplanować i przeprowadzić pomiary dotyczące diagnozowania samochodów, interpretować uzyskane wyniki i wyciągać wnioski.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U03: </w:t>
      </w:r>
    </w:p>
    <w:p>
      <w:pPr/>
      <w:r>
        <w:rPr/>
        <w:t xml:space="preserve">Potrafi wykorzystać poznane metody oceny stanu technicznego pojazdu do lokalizowania jego niesprawności. </w:t>
      </w:r>
    </w:p>
    <w:p>
      <w:pPr>
        <w:spacing w:before="60"/>
      </w:pPr>
      <w:r>
        <w:rPr/>
        <w:t xml:space="preserve">Weryfikacja: </w:t>
      </w:r>
    </w:p>
    <w:p>
      <w:pPr>
        <w:spacing w:before="20" w:after="190"/>
      </w:pPr>
      <w:r>
        <w:rPr/>
        <w:t xml:space="preserve">W części laboratoryjnej: sprawozdanie końcowe z danego ćwiczenia, zaliczenie pisemne lub ustne każdego oćwiczenia laboratoryjnego. Warunkiem minimalnym osiągnięcia efektu jest uzyskanie wskaźnika jakościowego oceny powyżej 50%. </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2026-09-30T21:10:53+02:00</dcterms:created>
  <dcterms:modified xsi:type="dcterms:W3CDTF">2026-09-30T21:10:53+02:00</dcterms:modified>
</cp:coreProperties>
</file>

<file path=docProps/custom.xml><?xml version="1.0" encoding="utf-8"?>
<Properties xmlns="http://schemas.openxmlformats.org/officeDocument/2006/custom-properties" xmlns:vt="http://schemas.openxmlformats.org/officeDocument/2006/docPropsVTypes"/>
</file>