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w:t>
      </w:r>
    </w:p>
    <w:p>
      <w:pPr>
        <w:keepNext w:val="1"/>
        <w:spacing w:after="10"/>
      </w:pPr>
      <w:r>
        <w:rPr>
          <w:b/>
          <w:bCs/>
        </w:rPr>
        <w:t xml:space="preserve">Koordynator przedmiotu: </w:t>
      </w:r>
    </w:p>
    <w:p>
      <w:pPr>
        <w:spacing w:before="20" w:after="190"/>
      </w:pPr>
      <w:r>
        <w:rPr/>
        <w:t xml:space="preserve">dr inż. Piotr Zdanowicz, adiunkt, Zakład Budowy i Eksploatacji Środków Transportu, Wydział Transportu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30 godz., praca na ćwiczeniach audytoryjnych 15 godz., studiowanie literatury przedmiotu 15 godz., konsultacje w zakresie wykładu 2 godz., konsultacje w zakresie ćwiczeń audytoryjnych 1 godz., przygotowanie się do kolokwiów z wykładu 15 godz., przygotowanie się do kolokwiów z ćwiczeń audytoryjnych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(48 godz., w tym: praca na wykładach 30 godz., praca na ćwiczeniach audytoryjnych 15 godz., konsultacje w zakresie wykładu 2 godz., konsultacje w zakresie ćwiczeń audytoryjnych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100 osób,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Wykład:
Statyka samochodu.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Ćwiczenia audytoryjne:
Statyka samochodu. Mechanika toczenia koła, współpraca koła ogumionego z nawierzchnią drogi, poślizg wzdłużny (obwodowy), przyczepność wzdłużna. Opory ruchu samochodu: toczenia, powietrza, wzniesienia, uciągu, bezwładności. Dobór silnika. Charakterystyka własności trakcyjnych samochodu: wykresy bilansu mocy, trakcyjne, charakterystyki dynamiczne. Wpływ przełożeń w układzie napędowym oraz liczby biegów skrzynki biegów na własności trakcyjne samochodu. Ocena zdolności przyspieszania. Ruch opóźniony samochodu. Blokowanie kół, wymagania stawiane urządzeniom sterującym rozdziałem sił hamowania na oś przednią i tylną. Ruch krzywoliniowy samochodu, boczne znoszenie opon, przyczepność boczna. Kierowalność samochodu, stateczność kierunkowa ruchu samochodu. Pojazd podsterowny, neutralny, nadsterowny. Stany graniczne ruchu po łuku: wywrócenie pojazdu na bok, utrata przyczepności bocznej.</w:t>
      </w:r>
    </w:p>
    <w:p>
      <w:pPr>
        <w:keepNext w:val="1"/>
        <w:spacing w:after="10"/>
      </w:pPr>
      <w:r>
        <w:rPr>
          <w:b/>
          <w:bCs/>
        </w:rPr>
        <w:t xml:space="preserve">Metody oceny: </w:t>
      </w:r>
    </w:p>
    <w:p>
      <w:pPr>
        <w:spacing w:before="20" w:after="190"/>
      </w:pPr>
      <w:r>
        <w:rPr/>
        <w:t xml:space="preserve">Wykład:
Zaliczenie wykładu odbywa się na podstawie dwóch kolokwiów pisemnych (pierwsze odbywa się w połowie semestru, a drugie na ostatnich zajęciach). Każde kolokwium obejmuje 2 pytania (polecenia) otwarte. Warunkiem uzyskania oceny pozytywnej z każdego kolokwium jest uzyskanie wskaźnika jakościowego oceny powyżej 50% za obydwa pytania (polecenia) łącznie. Warunkiem uzyskania oceny pozytywnej z części wykładowej jest uzyskanie wskaźnika jakościowego oceny powyżej 50% z każdego kolokwium.
Ćwiczenia audytoryjne:
Zaliczenie ćwiczeń audytoryjnych odbywa się na podstawie dwóch kolokwiów pisemnych (pierwsze odbywa się po zrealizowaniu połowy treści kształcenia, a drugie na ostatnich zajęciach). Każde kolokwium obejmuje jedno zadanie rachunkowe. Warunkiem uzyskania oceny pozytywnej z każdego kolokwium jest uzyskanie wskaźnika jakościowego oceny powyżej 50% za rozwiązanie zadania. Warunkiem uzyskania oceny pozytywnej z części ćwiczeniowej jest uzyskanie wskaźnika jakościowego oceny powyżej 50% z każdego kolokwium.
Ocena zintegrowana: 
Zintegrowana ocena końcowa z przedmiotu jest średnią arytmetyczną oceny końcowej z wykładu i oceny końcowej z ćwiczeń audytoryjnych.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Arczyński S.: Mechanika ruchu samochodu. WNT, Warszawa 1993 r.
2) Prochowski L.: Pojazdy samochodowe. Mechanika ruchu. WKŁ, Warszawa 2016 r.
Literatura uzupełniająca:
1) Mitschke M.: Teoria samochodu. Dynamika samochodu. Tom 1 – Napęd i hamowanie. WKŁ, Warszawa 1987 r.
2) Mitschke M.: Teoria samochodu. Dynamika samochodu. Tom 2 – Drgania. WKŁ, Warszawa 1989 r.
3) Siłka W.: Teoria ruchu samochodu. WNT, Warszawa 2002 r.
4) Świder P.: Teoria ruchu samochodów. Cz. 1. Wydawnictwo PK, Kraków 2017 r.
5) Świder P.: Teoria ruchu samochodów. Cz. 2 – Zadania. Wydawnictwo PK, Kraków 2017 r.
6) Pieniążek W., Więckowski D.: Badania kierowalności i stateczności pojazdów samochodowych. PWN, Warszawa 2020 r.
7) Kurnik W.: Drgania mechaniczne. 15 podstawowych wykładów. OWPW, Warszawa 2019 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ogólną na temat statyki samochodu, zna mechanikę toczenia się koła ogumionego po nawierzchni drogi i zjawiska temu towarzyszące, zna siły działające na pojazd: normalne reakcje drogi, siły wzdłużne (napędowe i opory ruchu) oraz poprzeczne.</w:t>
      </w:r>
    </w:p>
    <w:p>
      <w:pPr>
        <w:spacing w:before="60"/>
      </w:pPr>
      <w:r>
        <w:rPr/>
        <w:t xml:space="preserve">Weryfikacja: </w:t>
      </w:r>
    </w:p>
    <w:p>
      <w:pPr>
        <w:spacing w:before="20" w:after="190"/>
      </w:pPr>
      <w:r>
        <w:rPr/>
        <w:t xml:space="preserve">Kolokwium pisemne nr 1 z wykładu; warunkiem minimalnym osiągnięcia efektu jest uzyskanie wskaźnika jakościowego oceny powyżej 50% za polecenia lub ich fragmenty w zakresie tematycznym tego efektu.
Kolokwium pisemne nr 1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zasady doboru głównych parametrów silnika do pojazdu samochodowego oraz posiada wiedzę jak opisuje się własności trakcyjne pojazdu, w tym czynniki na nie wpływające.</w:t>
      </w:r>
    </w:p>
    <w:p>
      <w:pPr>
        <w:spacing w:before="60"/>
      </w:pPr>
      <w:r>
        <w:rPr/>
        <w:t xml:space="preserve">Weryfikacja: </w:t>
      </w:r>
    </w:p>
    <w:p>
      <w:pPr>
        <w:spacing w:before="20" w:after="190"/>
      </w:pPr>
      <w:r>
        <w:rPr/>
        <w:t xml:space="preserve">Kolokwium pisemne nr 1 z wykładu; warunkiem minimalnym osiągnięcia efektu jest uzyskanie wskaźnika jakościowego oceny powyżej 50% za polecenia lub ich fragmenty w zakresie tematycznym tego efektu.
Kolokwium pisemne nr 1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Ma wiedzę na temat mechaniki procesu hamowania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
Kolokwium pisemne nr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Ma wiedzę na temat mechaniki ruchu krzywoliniowego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
Kolokwium pisemne nr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W05: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W06: </w:t>
      </w:r>
    </w:p>
    <w:p>
      <w:pPr/>
      <w:r>
        <w:rPr/>
        <w:t xml:space="preserve">Ma podstawową wiedzę na temat mechaniki drgań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Kolokwium pisemne nr 1 i 2 z wykładu; warunkiem minimalnym osiągnięcia efektu jest uzyskanie wskaźnika jakościowego oceny powyżej 50% za polecenia lub ich fragmenty w zakresie tematycznym tego efektu.
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U02: </w:t>
      </w:r>
    </w:p>
    <w:p>
      <w:pPr/>
      <w:r>
        <w:rPr/>
        <w:t xml:space="preserve">Potrafi poprawnie używać pojęć i porozumiewać się w środowisku zawodowym z użyciem specjalistycznej terminologii dotyczącej teorii ruchu samochodu.</w:t>
      </w:r>
    </w:p>
    <w:p>
      <w:pPr>
        <w:spacing w:before="60"/>
      </w:pPr>
      <w:r>
        <w:rPr/>
        <w:t xml:space="preserve">Weryfikacja: </w:t>
      </w:r>
    </w:p>
    <w:p>
      <w:pPr>
        <w:spacing w:before="20" w:after="190"/>
      </w:pPr>
      <w:r>
        <w:rPr/>
        <w:t xml:space="preserve">Kolokwium pisemne nr 1 i 2 z wykładu; warunkiem minimalnym osiągnięcia efektu jest uzyskanie wskaźnika jakościowego oceny powyżej 50% za polecenia lub ich fragmenty w zakresie tematycznym tego efektu.
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Tr1A_U02, Tr1A_U03</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Tr1A_U11, Tr1A_U22</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2025-07-06T23:30:59+02:00</dcterms:created>
  <dcterms:modified xsi:type="dcterms:W3CDTF">2025-07-06T23:30:59+02:00</dcterms:modified>
</cp:coreProperties>
</file>

<file path=docProps/custom.xml><?xml version="1.0" encoding="utf-8"?>
<Properties xmlns="http://schemas.openxmlformats.org/officeDocument/2006/custom-properties" xmlns:vt="http://schemas.openxmlformats.org/officeDocument/2006/docPropsVTypes"/>
</file>