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- 12 godz.
ćwiczenia projektowe - 12 godz.
zapoznanie się z literaturą - 20 godz. 
wykonanie projektu - 15 godz.
konsultacje 2 godz.
obrona projektu 2 godz.
razem 63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- 12 godz.
ćwiczenia projektowe - 12 godz.
konsultacje 2 godz.
obrona projektu 2 godz.
razem 28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- 12 godz.
wykonanie projektu - 15 godz.
razem 27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K2_W10, K2_W16_DS,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charakterystyki kierunkowe: </w:t>
      </w:r>
      <w:r>
        <w:rPr/>
        <w:t xml:space="preserve">K2_U19_DS, K2_U17_DS, K2_U13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2026-10-21T17:40:12+02:00</dcterms:created>
  <dcterms:modified xsi:type="dcterms:W3CDTF">2026-10-21T17:40:12+02:00</dcterms:modified>
</cp:coreProperties>
</file>

<file path=docProps/custom.xml><?xml version="1.0" encoding="utf-8"?>
<Properties xmlns="http://schemas.openxmlformats.org/officeDocument/2006/custom-properties" xmlns:vt="http://schemas.openxmlformats.org/officeDocument/2006/docPropsVTypes"/>
</file>