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1080-BUIKM-MSP-0442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godz.=2 ECTS: Wykład 15, projekt 15, przygotowanie do zajęć i zapoznanie się z literaturą 10, opracowanie projekt 20.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32 godz.=1 ECTS: Wykład 15, projekt 15, konsultacje projektu i egzamin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na ćwiczeniach projektowych 15, opracowanie projekt 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charakterystyki kierunkowe: </w:t>
      </w:r>
      <w:r>
        <w:rPr/>
        <w:t xml:space="preserve">K2_W15_IK, K2_W17_IK, K2_W10, K2_W19_IK</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charakterystyki kierunkowe: </w:t>
      </w:r>
      <w:r>
        <w:rPr/>
        <w:t xml:space="preserve">K2_U05, K2_U09, K2_U16_IK, K2_U19_IK</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charakterystyki kierunkowe: </w:t>
      </w:r>
      <w:r>
        <w:rPr/>
        <w:t xml:space="preserve">K2_U05, K2_U09, K2_U16_IK</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2026-10-21T16:02:06+02:00</dcterms:created>
  <dcterms:modified xsi:type="dcterms:W3CDTF">2026-10-21T16:02:06+02:00</dcterms:modified>
</cp:coreProperties>
</file>

<file path=docProps/custom.xml><?xml version="1.0" encoding="utf-8"?>
<Properties xmlns="http://schemas.openxmlformats.org/officeDocument/2006/custom-properties" xmlns:vt="http://schemas.openxmlformats.org/officeDocument/2006/docPropsVTypes"/>
</file>