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(KB)</w:t>
      </w:r>
    </w:p>
    <w:p>
      <w:pPr>
        <w:keepNext w:val="1"/>
        <w:spacing w:after="10"/>
      </w:pPr>
      <w:r>
        <w:rPr>
          <w:b/>
          <w:bCs/>
        </w:rPr>
        <w:t xml:space="preserve">Koordynator przedmiotu: </w:t>
      </w:r>
    </w:p>
    <w:p>
      <w:pPr>
        <w:spacing w:before="20" w:after="190"/>
      </w:pPr>
      <w:r>
        <w:rPr/>
        <w:t xml:space="preserve">Robert Kowalski, prof. dr hab. inż.; Paweł Chudzik, mgr inż.; Michał Głowacki, dr inż.; Elżbieta Szmigiera, prof. dr hab. inż., Julia Wróblewska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1080-BUKBD-MSP-0407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 wykład 15 godz., obecność na ćwiczeniach projektowych 15 godz., obrona projektów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projektowa. Poziomy i etapy analizy konstrukcji. Oddziaływania pożaru na konstrukcje. Obliczeniowe modele przebiegu pożaru. Obliczeniowy efekt oddziaływań w trwałej sytuacji projektowej i wyjątkowej sytuacji projektowej 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500oC.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500oC.
2. Konstrukcje metalowe (prowadzący dr inż. E. Szmigiera).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Kowalski R. Konstrukcje żelbetowe w warunkach pożarowych. PWN, Warszawa 2019;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 K2_U21_KB</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 K2_U21_KB</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2026-10-01T04:33:46+02:00</dcterms:created>
  <dcterms:modified xsi:type="dcterms:W3CDTF">2026-10-01T04:33:46+02:00</dcterms:modified>
</cp:coreProperties>
</file>

<file path=docProps/custom.xml><?xml version="1.0" encoding="utf-8"?>
<Properties xmlns="http://schemas.openxmlformats.org/officeDocument/2006/custom-properties" xmlns:vt="http://schemas.openxmlformats.org/officeDocument/2006/docPropsVTypes"/>
</file>