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hab.inż. Monika Mitew-Czajewska; dr Małgorzata Superczyńska, dr Rafał Kuszyk, mgr inż. Urszula Tomczak, mgr inż. Łukasz Grabowski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15 godz., przygotowanie do projektu 10 godz., obliczenia komputerowe 10 godz., zapoznanie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2,6 ECTS: wykład 30 godz., ćwiczenia projektowe 15 godz., konsultacje projektu 10 godz., konsultacje obliczeń komputerowych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1,6 ECTS: ćwiczenia projektowe 15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Elementy mechaniki skał w zastosowaniu do budownictwa podziemnego - klasyfikacja masywów skalnych Protodiakonowa, Terzaghiego, RQD Deera, Bieniawskiego, Bartona; klasyfikacja skał AFTES - kryteria doboru obudowy tymczasowej wyrobisk podziemnych.
2. Budowa tuneli w skałach: urabianie skał za pomocą materiałów wybuchowych, mechaniczne urabianie skał. Załadunek i transport urobku.
3. Nowoczesne obudowy tymczasowe wyrobisk podziemnych: beton natryskowy, kotwy do skał, łuki podporowe.
4. Nowa Metoda Austriacka Budowy Tuneli (NATM), pojęcie konwergencji wyrobiska.
5. Metoda ADECO budowy tuneli.
6. Dobór obudowy tunelu na podstawie rdzenia
7. Odwodnienie i zagadnienia prawne w budownictwie podziemnym; 
Ćwiczenia projektowe:  
1. Technologia wykonania obudowy ze ścian szczelinowych. 2. Wykonanie projektu ściany szczelinowej - wymiarowanie ścian i obliczenia w każdej fazie realizacji – program komputerowy GEO5 Ściana analiza. </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 Głębokie wykopy, projektowanie i wykonawstwo;
[10] Ou Ch. - Deep excavation. Theory and practice;
[11] Hajnal I., Marton J., Regele Z. - Construction of diaphragm walls;
[12] Puller M. - Deep excavation;
[13] Chapman D, Metje N., Stark A. - Introduction to Tunnel Construction;
[14] Tajduś A., Cała M., Tajduś K. Geomechanika w budownictwie podziemnym. Projektowanie i budowa tuneli;
[15] Prasa techniczna: Inżynieria i Budownictwo, Inżynieria Morska i geotechnika, Geoinzynieria Drogi Mosty Tunele;
[16] International technical press: Tunnels and Tunnelling, Tunnel, World Tunnelling, Gallerie e grandi opere sotterranee, Tunnels et espace soutterrain, Geomechaniecs and Tunnelling, GeoZone, Tunnelling journal, ATS Journal, Tunel;
[17] strona internetowa ITA-AITES (International Tunnelling Associacion) - www.ita-aites.org;
[18] normy.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 pisemnego.</w:t>
      </w:r>
    </w:p>
    <w:p>
      <w:pPr>
        <w:spacing w:before="20" w:after="190"/>
      </w:pPr>
      <w:r>
        <w:rPr>
          <w:b/>
          <w:bCs/>
        </w:rPr>
        <w:t xml:space="preserve">Powiązane charakterystyki kierunkowe: </w:t>
      </w:r>
      <w:r>
        <w:rPr/>
        <w:t xml:space="preserve">K2_W13, K2_W15_MBP, K2_W09, K2_W10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 i projektu.</w:t>
      </w:r>
    </w:p>
    <w:p>
      <w:pPr>
        <w:spacing w:before="20" w:after="190"/>
      </w:pPr>
      <w:r>
        <w:rPr>
          <w:b/>
          <w:bCs/>
        </w:rPr>
        <w:t xml:space="preserve">Powiązane charakterystyki kierunkowe: </w:t>
      </w:r>
      <w:r>
        <w:rPr/>
        <w:t xml:space="preserve">K2_U18_MBP, K2_U12, K2_U19_MBP, K2_U04, K2_U05, K2_U06, K2_U07, K2_U09, K2_U10, K2_U16_MBP, K2_U17_MBP</w:t>
      </w:r>
    </w:p>
    <w:p>
      <w:pPr>
        <w:spacing w:before="20" w:after="190"/>
      </w:pPr>
      <w:r>
        <w:rPr>
          <w:b/>
          <w:bCs/>
        </w:rPr>
        <w:t xml:space="preserve">Powiązane charakterystyki obszarowe: </w:t>
      </w:r>
      <w:r>
        <w:rPr/>
        <w:t xml:space="preserve">I.P7S_UW.o, P7U_U, I.P7S_UU, I.P7S_UO,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charakterystyki kierunkowe: </w:t>
      </w:r>
      <w:r>
        <w:rPr/>
        <w:t xml:space="preserve">K2_K02, K2_K03, K2_K05,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2026-10-01T15:19:18+02:00</dcterms:created>
  <dcterms:modified xsi:type="dcterms:W3CDTF">2026-10-01T15:19:18+02:00</dcterms:modified>
</cp:coreProperties>
</file>

<file path=docProps/custom.xml><?xml version="1.0" encoding="utf-8"?>
<Properties xmlns="http://schemas.openxmlformats.org/officeDocument/2006/custom-properties" xmlns:vt="http://schemas.openxmlformats.org/officeDocument/2006/docPropsVTypes"/>
</file>