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(KB,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Barszcz,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103 godz. = 4 ECTS: wykłady 15 godz., ćwiczenia projektowe 30 godz., praca indywidualna przy wykonywaniu projektu 30 godz., konsultacje i obrona projektu 3 godz., studiowanie materiałów wykładowych, przygotowanie do zaliczenia wykładów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godz. = 2 ECTS: wykłady 15 godz., ćwiczenia projektowe 30 godz., konsultacje i obrona projektu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63 godz. = 2,5 ECTS:
ćwiczenia projektowe 30 godz., praca indywidualna przy wykonywaniu projektu 30 godz., konsultacje i obrona projektu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stopnia, a także umiejętność projektowania szkieletowych konstrukcji budynków stalowych o węzłach sztywnych/przegubowych.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nabyć podstawową wiedzę i umiejętności w zakresie: 
- zasad modelowania charakterystyki węzła podatnego w połączeniach rygla ze słupem w szkieletowych konstrukcjach z kształtowników dwuteowych walcowanych i spawanych, 
- zasad obliczania podstawowych cech strukturalnych spawanego węzła podatnego i węzła z elementami łączonymi na śruby,
- zasad uwzględnienia charakterystyki węzła w analizie statycznej i analizie stateczności ram stalowych,
- zasad kształtowania i projektowania budynków stalowych o szkielecie konstrukcyjnym niepełnociągłym.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Obliczanie metodą składnikową sztywności i nośności węzłów stalowych konstrukcji ramowych złożonych z prętów o przekroju dwuteowym. 
2. Zalecenia dodatkowe dotyczące węzłów na śruby w połączeniach rygli ze słupami wymagających większej liczby rzędów śrub niż dwa. 
3. Uwzględnienie krzywoliniowej charakterystyki węzła w analizie statycznej układu konstrukcyjnego. 
4. Dopuszczalne uproszczenia charakterystyki węzła w analizie statycznej sprężystej i plastycznej ram stalowych – wymagania dotyczące materiału, kryteria dotyczące węzłów i klasy przekroju prętów. 
5. Analiza stateczności sprężystej ram o węzłach podatnych.
6. Niestateczność giętno-skrętna i ocena warunków brzegowych w analizie zwichrzenia elementów szkieletowej konstrukcji stalowej. 
7. Zasady wymiarowania prętów stalowej konstrukcji ramowej o węzłach podatnych oraz weryfikacji właściwości strukturalnych węzłów w stanie granicznym nośności sprężystej i plastycznej. 
8. Zasady przyjmowania charakterystyki węzła przy obliczaniu przemieszczeń i weryfikacja konstrukcji z uwagi na stan graniczny użytkowalności. 
9. Uwzględnienie analizy zaawansowanej w projektowaniu stalowych konstrukcji ramowych: 
a) uwzględnienie imperfekcji, 
b) projektowanie sprężyste, 
c) projektowanie plastyczne. 
10. Wymagania dodatkowe w zakresie wykonania i montażu konstrukcji z węzłami podatnymi. 
11. Zabezpieczenia ogniochronne elementów konstrukcji budynków.* 
12. Projekt budynku szkieletowego o konstrukcji stalowej z węzłami podatnymi.
* Dotyczy specjalności TK.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pisemnych sprawdzianów. 
Ocena wykonania projektu konstrukcji stalowej budynku i obrona projektu. 
Ocena łączna z przedmiotu jest średnią ocen uzyskanych z ćwiczeń projektowych i 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PAŁKOWSKI SZ.: Konstrukcje stalowe. Wybrane zagadnienia obliczania i projektowania, rozdział 5., PWN Warszawa;
[2] BUDOWNICTWO OGÓLNE: tom V, Stalowe konstrukcje budynków, Projektowanie według Eurokodów z	przykładami obliczeń, Redakcja: Marian Giżejowski i Jerzy Ziółko, Arkady; 
[3] ŁUBIŃSKI M., FILIPOWICZ A., ŻÓŁTOWSKI W.: Konstrukcje metalowe: Część I, rozdział 8, Arkady, Warszawa 2000;
[4] ŁUBIŃSKI M., ŻÓŁTOWSKI W.: Konstrukcje metalowe: Część II, Arkady, Warszawa 2004;
[5] BRÓDKA J., KOZŁOWSKI A.: Stalowe budynki szkieletowe. Oficyna Wydawnicza Politechniki Rzeszowskiej, Rzeszów 2003;
[6] BRÓDKA J., CWALINA W.: Sztywność i nośność ram stężonych o węzłach podatnych. Wydawnictwa Politechniki Białostockiej, Białystok 1998;
[7] BRÓDKA J., BARSZCZ A., GIŻEJOWSKI M., KOZŁOWSKI A.: Sztywność i nośność ram przechyłowych o węzłach podatnych. Oficyna Wydawnicza Politechniki Rzeszowskiej, Rzeszów 2004;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http://pele.il.pw.edu.pl/moodle/course/view.php?id=88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budynków stalowych o węzłach podatnych.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poszerzoną wiedzę dotyczącą niektórych aspektów projektowania, wykonawstwa i eksploatacji wielokondygnacyjnych budynków o konstrukcji stalowej z węzłami podatnymi.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szkielet budynku wielokondygnacyjnego  z uwzględnieniem podatności węzłów.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sporządzić i interpretować rysunki konstrukcyjne budynku o konstrukcji szkieletowej z węzłami podatnymi.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podnoszenia kompetencji zawodowych.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znaczenie odpowiedzialności za efekty swojej pracy. Rzetelnie przedstawia i interpretuje wyniki wykonanej pracy projektowej.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Rozumie znaczenie i potrafi stosować zasady zrównoważonego rozwoju w budownictwie.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p>
      <w:pPr>
        <w:keepNext w:val="1"/>
        <w:spacing w:after="10"/>
      </w:pPr>
      <w:r>
        <w:rPr>
          <w:b/>
          <w:bCs/>
        </w:rPr>
        <w:t xml:space="preserve">Charakterystyka K4: </w:t>
      </w:r>
    </w:p>
    <w:p>
      <w:pPr/>
      <w:r>
        <w:rPr/>
        <w:t xml:space="preserve">Jest gotów do kreatywnego rozwiązywania zadania związanego z projektowaniem budynku szkieletowego z węzłami podatnymi.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 i jego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2026-10-21T14:52:53+02:00</dcterms:created>
  <dcterms:modified xsi:type="dcterms:W3CDTF">2026-10-21T14:52:53+02:00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